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716B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山东省泰安英雄山中学应急零星维修项目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一标段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SDSYCG2026-05-27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山东省泰安英雄山中学应急零星维修项目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供应商名称：泰安申泓安装有限公司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成交金额：按照“《山东省建筑安装工程消耗量定额》（2025版）、《山东省建设工程费用项目组成及计算规则（2025版）、III类工程取费,定额人工费执行泰建发[2020]16号文（即建筑122元/工日、安装133元/工日、装饰133元/工日、市政园林114元/工日）、泰建发[2021]10号文、鲁建标字[2025]7号文，材料价格执行市场调研价,按以上计价标准计费的93.50%进行结算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地址：山东省泰安市泰山区财源街道松园小区16#-3单元-3层中户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标段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一标段山东省泰安英雄山中学（泮河校区）应急零星维修项目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采购内容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主要内容为房屋修缮，室内外零星维修，水电暖维修，墙地面、门窗维修，管道疏通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施工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垃圾清运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等采购人要求的应急零星维修项目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施工</w:t>
            </w: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工期：一年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石艳慧、宁滨、刘洁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351"/>
        <w:gridCol w:w="1298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首轮报价(%)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最终报价(%)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泰安申泓安装有限公司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94.50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93.50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20.00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57.50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87.50 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山东岳泽建筑劳务工程有限公司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94.70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19.89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55.17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80.06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泰安烁坤电力安装工程有限公司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94.20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19.85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55.17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80.02</w:t>
            </w:r>
          </w:p>
        </w:tc>
      </w:tr>
      <w:tr w14:paraId="269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5EE1E5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414138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泰安市泰山区顺泰园林建筑施工处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B6C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94.90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1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AB4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19.79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54.83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0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79.62 </w:t>
            </w:r>
          </w:p>
        </w:tc>
      </w:tr>
    </w:tbl>
    <w:p w14:paraId="1F47BF8A">
      <w:pPr>
        <w:overflowPunct w:val="0"/>
        <w:autoSpaceDE w:val="0"/>
        <w:autoSpaceDN w:val="0"/>
        <w:adjustRightInd w:val="0"/>
        <w:snapToGrid w:val="0"/>
        <w:spacing w:line="360" w:lineRule="auto"/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评审</w:t>
      </w:r>
      <w:r>
        <w:rPr>
          <w:rFonts w:hint="eastAsia" w:ascii="仿宋_GB2312" w:hAnsi="仿宋" w:eastAsia="仿宋_GB2312"/>
          <w:sz w:val="28"/>
          <w:szCs w:val="28"/>
        </w:rPr>
        <w:t>小组根据供应商总分由高到低推荐成交候选供应商</w:t>
      </w:r>
      <w:r>
        <w:rPr>
          <w:rFonts w:hint="eastAsia" w:ascii="仿宋_GB2312" w:eastAsia="仿宋_GB2312"/>
          <w:sz w:val="28"/>
          <w:szCs w:val="28"/>
        </w:rPr>
        <w:t xml:space="preserve">如下： </w:t>
      </w:r>
    </w:p>
    <w:tbl>
      <w:tblPr>
        <w:tblStyle w:val="13"/>
        <w:tblW w:w="4804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1036"/>
        <w:gridCol w:w="1903"/>
        <w:gridCol w:w="1763"/>
        <w:gridCol w:w="1149"/>
      </w:tblGrid>
      <w:tr w14:paraId="53D2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33" w:type="pct"/>
            <w:noWrap w:val="0"/>
            <w:vAlign w:val="center"/>
          </w:tcPr>
          <w:p w14:paraId="36AA2C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供应商名称</w:t>
            </w:r>
          </w:p>
        </w:tc>
        <w:tc>
          <w:tcPr>
            <w:tcW w:w="560" w:type="pct"/>
            <w:noWrap w:val="0"/>
            <w:vAlign w:val="center"/>
          </w:tcPr>
          <w:p w14:paraId="339FD5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总分</w:t>
            </w:r>
          </w:p>
        </w:tc>
        <w:tc>
          <w:tcPr>
            <w:tcW w:w="1029" w:type="pct"/>
            <w:noWrap w:val="0"/>
            <w:vAlign w:val="center"/>
          </w:tcPr>
          <w:p w14:paraId="79055E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首次报价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954" w:type="pct"/>
            <w:noWrap w:val="0"/>
            <w:vAlign w:val="center"/>
          </w:tcPr>
          <w:p w14:paraId="6A3BAD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最后报价（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621" w:type="pct"/>
            <w:noWrap w:val="0"/>
            <w:vAlign w:val="center"/>
          </w:tcPr>
          <w:p w14:paraId="264DCB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排名</w:t>
            </w:r>
          </w:p>
        </w:tc>
      </w:tr>
      <w:tr w14:paraId="7D6F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387" w:type="dxa"/>
            <w:noWrap w:val="0"/>
            <w:vAlign w:val="center"/>
          </w:tcPr>
          <w:p w14:paraId="183486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泰安申泓安装有限公司</w:t>
            </w:r>
          </w:p>
        </w:tc>
        <w:tc>
          <w:tcPr>
            <w:tcW w:w="1036" w:type="dxa"/>
            <w:noWrap w:val="0"/>
            <w:vAlign w:val="center"/>
          </w:tcPr>
          <w:p w14:paraId="3CA356E0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87.50 </w:t>
            </w:r>
          </w:p>
        </w:tc>
        <w:tc>
          <w:tcPr>
            <w:tcW w:w="1903" w:type="dxa"/>
            <w:noWrap w:val="0"/>
            <w:vAlign w:val="center"/>
          </w:tcPr>
          <w:p w14:paraId="244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94.50 </w:t>
            </w:r>
          </w:p>
        </w:tc>
        <w:tc>
          <w:tcPr>
            <w:tcW w:w="1763" w:type="dxa"/>
            <w:noWrap w:val="0"/>
            <w:vAlign w:val="center"/>
          </w:tcPr>
          <w:p w14:paraId="3E92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93.50 </w:t>
            </w:r>
          </w:p>
        </w:tc>
        <w:tc>
          <w:tcPr>
            <w:tcW w:w="621" w:type="pct"/>
            <w:noWrap w:val="0"/>
            <w:vAlign w:val="center"/>
          </w:tcPr>
          <w:p w14:paraId="445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75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387" w:type="dxa"/>
            <w:noWrap w:val="0"/>
            <w:vAlign w:val="center"/>
          </w:tcPr>
          <w:p w14:paraId="571D65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山东岳泽建筑劳务工程有限公司</w:t>
            </w:r>
          </w:p>
        </w:tc>
        <w:tc>
          <w:tcPr>
            <w:tcW w:w="1036" w:type="dxa"/>
            <w:noWrap w:val="0"/>
            <w:vAlign w:val="center"/>
          </w:tcPr>
          <w:p w14:paraId="667CB3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80.06</w:t>
            </w:r>
          </w:p>
        </w:tc>
        <w:tc>
          <w:tcPr>
            <w:tcW w:w="1903" w:type="dxa"/>
            <w:noWrap w:val="0"/>
            <w:vAlign w:val="center"/>
          </w:tcPr>
          <w:p w14:paraId="480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94.70 </w:t>
            </w:r>
          </w:p>
        </w:tc>
        <w:tc>
          <w:tcPr>
            <w:tcW w:w="1763" w:type="dxa"/>
            <w:noWrap w:val="0"/>
            <w:vAlign w:val="center"/>
          </w:tcPr>
          <w:p w14:paraId="087A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94.00</w:t>
            </w:r>
          </w:p>
        </w:tc>
        <w:tc>
          <w:tcPr>
            <w:tcW w:w="621" w:type="pct"/>
            <w:noWrap w:val="0"/>
            <w:vAlign w:val="center"/>
          </w:tcPr>
          <w:p w14:paraId="397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54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387" w:type="dxa"/>
            <w:noWrap w:val="0"/>
            <w:vAlign w:val="center"/>
          </w:tcPr>
          <w:p w14:paraId="58EA13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泰安烁坤电力安装工程有限公司</w:t>
            </w:r>
          </w:p>
        </w:tc>
        <w:tc>
          <w:tcPr>
            <w:tcW w:w="1036" w:type="dxa"/>
            <w:noWrap w:val="0"/>
            <w:vAlign w:val="center"/>
          </w:tcPr>
          <w:p w14:paraId="76F7B4C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80.02</w:t>
            </w:r>
          </w:p>
        </w:tc>
        <w:tc>
          <w:tcPr>
            <w:tcW w:w="1903" w:type="dxa"/>
            <w:noWrap w:val="0"/>
            <w:vAlign w:val="center"/>
          </w:tcPr>
          <w:p w14:paraId="20BE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1763" w:type="dxa"/>
            <w:noWrap w:val="0"/>
            <w:vAlign w:val="center"/>
          </w:tcPr>
          <w:p w14:paraId="1350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94.20 </w:t>
            </w:r>
          </w:p>
        </w:tc>
        <w:tc>
          <w:tcPr>
            <w:tcW w:w="621" w:type="pct"/>
            <w:noWrap w:val="0"/>
            <w:vAlign w:val="center"/>
          </w:tcPr>
          <w:p w14:paraId="1A4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772D809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981D96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C62B07"/>
    <w:rsid w:val="24DB121F"/>
    <w:rsid w:val="250140C4"/>
    <w:rsid w:val="25D80415"/>
    <w:rsid w:val="270326A7"/>
    <w:rsid w:val="273E04E0"/>
    <w:rsid w:val="2830016F"/>
    <w:rsid w:val="28A01BEE"/>
    <w:rsid w:val="292B1803"/>
    <w:rsid w:val="2A62321A"/>
    <w:rsid w:val="2A873625"/>
    <w:rsid w:val="2ADD6094"/>
    <w:rsid w:val="2BC27887"/>
    <w:rsid w:val="2D3A20AE"/>
    <w:rsid w:val="2F3550F1"/>
    <w:rsid w:val="2F434040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63514B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517357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34E4F4A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0AD0356"/>
    <w:rsid w:val="71523791"/>
    <w:rsid w:val="72A326A1"/>
    <w:rsid w:val="73516D84"/>
    <w:rsid w:val="73821ED3"/>
    <w:rsid w:val="73D07AAE"/>
    <w:rsid w:val="73E94440"/>
    <w:rsid w:val="77752477"/>
    <w:rsid w:val="784B4DE7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754</Words>
  <Characters>976</Characters>
  <Lines>8</Lines>
  <Paragraphs>2</Paragraphs>
  <TotalTime>0</TotalTime>
  <ScaleCrop>false</ScaleCrop>
  <LinksUpToDate>false</LinksUpToDate>
  <CharactersWithSpaces>1449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2026-06-01T10:02:15Z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