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DD218">
      <w:pPr>
        <w:spacing w:line="360" w:lineRule="auto"/>
        <w:ind w:firstLine="881" w:firstLineChars="200"/>
        <w:jc w:val="center"/>
        <w:rPr>
          <w:rFonts w:hint="eastAsia" w:ascii="宋体" w:hAnsi="宋体" w:cs="宋体" w:eastAsiaTheme="majorEastAsia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 w:eastAsiaTheme="majorEastAsia"/>
          <w:b/>
          <w:bCs/>
          <w:sz w:val="44"/>
          <w:szCs w:val="44"/>
        </w:rPr>
        <w:t>泰安英雄山中学2026年体育工作自评</w:t>
      </w:r>
      <w:r>
        <w:rPr>
          <w:rFonts w:hint="eastAsia" w:ascii="宋体" w:hAnsi="宋体" w:cs="宋体" w:eastAsiaTheme="majorEastAsia"/>
          <w:b/>
          <w:bCs/>
          <w:sz w:val="44"/>
          <w:szCs w:val="44"/>
          <w:lang w:val="en-US" w:eastAsia="zh-CN"/>
        </w:rPr>
        <w:t>报告</w:t>
      </w:r>
    </w:p>
    <w:p w14:paraId="3BC4D0BF">
      <w:pPr>
        <w:spacing w:line="360" w:lineRule="auto"/>
        <w:rPr>
          <w:rFonts w:ascii="宋体" w:hAnsi="宋体" w:eastAsia="仿宋" w:cs="宋体"/>
          <w:sz w:val="32"/>
          <w:szCs w:val="32"/>
        </w:rPr>
      </w:pPr>
    </w:p>
    <w:p w14:paraId="35303545">
      <w:pPr>
        <w:spacing w:line="360" w:lineRule="auto"/>
        <w:rPr>
          <w:rFonts w:ascii="宋体" w:hAnsi="宋体" w:eastAsia="黑体" w:cs="宋体"/>
          <w:sz w:val="32"/>
          <w:szCs w:val="32"/>
        </w:rPr>
      </w:pPr>
      <w:r>
        <w:rPr>
          <w:rFonts w:hint="eastAsia" w:ascii="宋体" w:hAnsi="宋体" w:eastAsia="黑体" w:cs="宋体"/>
          <w:sz w:val="32"/>
          <w:szCs w:val="32"/>
        </w:rPr>
        <w:t>一、体育课</w:t>
      </w:r>
    </w:p>
    <w:p w14:paraId="31E1A217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学校严格执行国家课程方案，确保体育课程开齐开足。高中各年级每周开设2节体育课，并保证每天30分钟的大课间体育活动。体育教学以《体育与健康课程标准》为依据，结合我校“全国足球特色学校”“山东省田径特色中学”的优势，开发了足球、篮球、田径、羽毛球、乒乓球等课程，实施特色化教学，满足学生个性化发展需求。2026年，体育课学生出勤率达98%以上，课堂教学质量稳步提升。</w:t>
      </w:r>
    </w:p>
    <w:p w14:paraId="2EF066B7">
      <w:pPr>
        <w:spacing w:line="360" w:lineRule="auto"/>
        <w:rPr>
          <w:rFonts w:ascii="宋体" w:hAnsi="宋体" w:eastAsia="黑体" w:cs="宋体"/>
          <w:sz w:val="32"/>
          <w:szCs w:val="32"/>
        </w:rPr>
      </w:pPr>
      <w:r>
        <w:rPr>
          <w:rFonts w:hint="eastAsia" w:ascii="宋体" w:hAnsi="宋体" w:eastAsia="黑体" w:cs="宋体"/>
          <w:sz w:val="32"/>
          <w:szCs w:val="32"/>
        </w:rPr>
        <w:t>二、体育训练</w:t>
      </w:r>
    </w:p>
    <w:p w14:paraId="2278F9A4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学校组建了田径、足球、篮球等校级运动队，制定系统训练计划，坚持常年科学训练。各训练队每周训练6次，每次90分钟。2026年在训学生达120余人，训练过程规范，运动员竞技水平显著提高。同时，学校注重梯队建设，建立初高中一体化衔接机制，积极从初中学校选拔优秀苗子，完善后备人才梯队。</w:t>
      </w:r>
    </w:p>
    <w:p w14:paraId="688E0AD4">
      <w:pPr>
        <w:spacing w:line="360" w:lineRule="auto"/>
        <w:rPr>
          <w:rFonts w:ascii="宋体" w:hAnsi="宋体" w:eastAsia="黑体" w:cs="宋体"/>
          <w:sz w:val="32"/>
          <w:szCs w:val="32"/>
        </w:rPr>
      </w:pPr>
      <w:r>
        <w:rPr>
          <w:rFonts w:hint="eastAsia" w:ascii="宋体" w:hAnsi="宋体" w:eastAsia="黑体" w:cs="宋体"/>
          <w:sz w:val="32"/>
          <w:szCs w:val="32"/>
        </w:rPr>
        <w:t>三、体育比赛</w:t>
      </w:r>
    </w:p>
    <w:p w14:paraId="7A4EB72C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学校积极组织参加各级各类体育赛事。校内常态化开展班级篮球赛、足球联赛、田径运动会、羽毛球比赛、乒乓球比赛等，学生参与覆盖面广。校外比赛中，我校女足在2024年山东省“希望杯”比赛中获得高中女子组亚军；在山东省“全国青少年校园足球特色学校”联赛中获得季军。多次荣获市级联赛女足冠军。田径队培养出李国栋、周广财等北大学子，以及翟超等全国冠军。另有20余名学生在省市级单项比赛中获奖。</w:t>
      </w:r>
    </w:p>
    <w:p w14:paraId="11E1306D">
      <w:pPr>
        <w:spacing w:line="360" w:lineRule="auto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黑体" w:cs="宋体"/>
          <w:sz w:val="32"/>
          <w:szCs w:val="32"/>
        </w:rPr>
        <w:t>四、体育教师</w:t>
      </w:r>
    </w:p>
    <w:p w14:paraId="64BBFB4C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学校现有体育教师20人，其中高级教师9人，一级教师4人，二级教师7人；拥有硕士研究生学历2人，本科学历18人；国家一级裁判员3人，二级裁判员12人。教师队伍年龄结构合理，专业涵盖田径、足球、篮球、羽毛球、乒乓球、体操等。学校定期组织体育教师参加业务培训和教研活动，2026年教师参加省、市级培训达30余人次。1人荣获山东省体育与健康精品课一等奖，1人获得泰安市体育基本功大赛一等奖。</w:t>
      </w:r>
    </w:p>
    <w:p w14:paraId="249251DA">
      <w:pPr>
        <w:spacing w:line="360" w:lineRule="auto"/>
        <w:rPr>
          <w:rFonts w:ascii="宋体" w:hAnsi="宋体" w:eastAsia="黑体" w:cs="宋体"/>
          <w:sz w:val="32"/>
          <w:szCs w:val="32"/>
        </w:rPr>
      </w:pPr>
      <w:r>
        <w:rPr>
          <w:rFonts w:hint="eastAsia" w:ascii="宋体" w:hAnsi="宋体" w:eastAsia="黑体" w:cs="宋体"/>
          <w:sz w:val="32"/>
          <w:szCs w:val="32"/>
        </w:rPr>
        <w:t>五、体育场地</w:t>
      </w:r>
    </w:p>
    <w:p w14:paraId="54631CEE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学校拥有400米标准环形塑胶田径场1个（含11人制足球场），室内羽毛球馆1个，乒乓球馆1个，舞蹈教室1个，室外篮球场10个，排球场2个，器械力量区1处。所有场地均符合国家安全标准，定期维护保养，能够满足日常教学、训练和比赛需求。2026年，学校投入资金对田径场塑胶跑道进行了局部修补，并更换了部分篮球架。</w:t>
      </w:r>
    </w:p>
    <w:p w14:paraId="1E6222C5">
      <w:pPr>
        <w:spacing w:line="360" w:lineRule="auto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黑体" w:cs="宋体"/>
          <w:sz w:val="32"/>
          <w:szCs w:val="32"/>
        </w:rPr>
        <w:t>六、条件保障</w:t>
      </w:r>
    </w:p>
    <w:p w14:paraId="20F03891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学校高度重视体育工作，成立由校长任组长的体育工作领导小组，将体育纳入学校整体发展规划。2026年体育工作经费预算为35万元，实际支出42万元（含场地维护、器材购置、训练比赛、教师培训等），生均体育经费达到规定标准。学校为全体体育教师配备运动服装和教学装备，为运动员购买意外伤害保险。同时，建立健全体育安全管理制度和应急预案，确保各项体育活动安全有序。</w:t>
      </w:r>
    </w:p>
    <w:p w14:paraId="22FF5C18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397CB80C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5E36277C">
      <w:pPr>
        <w:spacing w:line="360" w:lineRule="auto"/>
        <w:ind w:firstLine="5600" w:firstLineChars="175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 xml:space="preserve">泰安英雄山中学体卫艺科 </w:t>
      </w:r>
    </w:p>
    <w:p w14:paraId="5E959A09">
      <w:pPr>
        <w:spacing w:line="360" w:lineRule="auto"/>
        <w:ind w:firstLine="6080" w:firstLineChars="19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2026年4月20日</w:t>
      </w:r>
    </w:p>
    <w:p w14:paraId="00AD6819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177F425A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0821442D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7F412A47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01FFE9A2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51B2A313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4D26E4B9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68216F5C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65BA1AAD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2F9E3B29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64506557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7B4CA573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46742DBB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720B29A2">
      <w:pPr>
        <w:spacing w:line="360" w:lineRule="auto"/>
        <w:ind w:firstLine="640" w:firstLineChars="200"/>
        <w:jc w:val="center"/>
        <w:rPr>
          <w:rFonts w:ascii="宋体" w:hAnsi="宋体" w:eastAsia="仿宋" w:cs="宋体"/>
          <w:sz w:val="32"/>
          <w:szCs w:val="32"/>
        </w:rPr>
      </w:pPr>
    </w:p>
    <w:p w14:paraId="4DBABE82">
      <w:pPr>
        <w:spacing w:line="360" w:lineRule="auto"/>
        <w:rPr>
          <w:rFonts w:ascii="宋体" w:hAnsi="宋体" w:eastAsia="仿宋" w:cs="宋体"/>
          <w:sz w:val="32"/>
          <w:szCs w:val="32"/>
        </w:rPr>
      </w:pPr>
    </w:p>
    <w:p w14:paraId="276240B4">
      <w:pPr>
        <w:rPr>
          <w:rFonts w:hint="eastAsia" w:ascii="宋体" w:hAnsi="宋体" w:cs="宋体" w:eastAsiaTheme="majorEastAsia"/>
          <w:sz w:val="44"/>
          <w:szCs w:val="44"/>
        </w:rPr>
      </w:pPr>
      <w:r>
        <w:rPr>
          <w:rFonts w:hint="eastAsia" w:ascii="宋体" w:hAnsi="宋体" w:cs="宋体" w:eastAsiaTheme="majorEastAsia"/>
          <w:sz w:val="44"/>
          <w:szCs w:val="44"/>
        </w:rPr>
        <w:br w:type="page"/>
      </w:r>
    </w:p>
    <w:p w14:paraId="472E21DB">
      <w:pPr>
        <w:spacing w:line="360" w:lineRule="auto"/>
        <w:ind w:firstLine="881" w:firstLineChars="200"/>
        <w:jc w:val="center"/>
        <w:rPr>
          <w:rFonts w:ascii="宋体" w:hAnsi="宋体" w:cs="宋体" w:eastAsiaTheme="majorEastAsia"/>
          <w:b/>
          <w:bCs/>
          <w:sz w:val="44"/>
          <w:szCs w:val="44"/>
        </w:rPr>
      </w:pPr>
      <w:r>
        <w:rPr>
          <w:rFonts w:hint="eastAsia" w:ascii="宋体" w:hAnsi="宋体" w:cs="宋体" w:eastAsiaTheme="majorEastAsia"/>
          <w:b/>
          <w:bCs/>
          <w:sz w:val="44"/>
          <w:szCs w:val="44"/>
        </w:rPr>
        <w:t>2025年学校体育发展年度报告</w:t>
      </w:r>
    </w:p>
    <w:p w14:paraId="1927B1F5">
      <w:pPr>
        <w:spacing w:line="360" w:lineRule="auto"/>
        <w:ind w:firstLine="881" w:firstLineChars="200"/>
        <w:rPr>
          <w:rFonts w:ascii="宋体" w:hAnsi="宋体" w:cs="宋体" w:eastAsiaTheme="majorEastAsia"/>
          <w:sz w:val="44"/>
          <w:szCs w:val="44"/>
        </w:rPr>
      </w:pPr>
      <w:r>
        <w:rPr>
          <w:rFonts w:hint="eastAsia" w:ascii="宋体" w:hAnsi="宋体" w:cs="宋体" w:eastAsiaTheme="majorEastAsia"/>
          <w:b/>
          <w:bCs/>
          <w:sz w:val="44"/>
          <w:szCs w:val="44"/>
        </w:rPr>
        <w:t>泰安英雄山中学2025年体育发展年度报告</w:t>
      </w:r>
    </w:p>
    <w:p w14:paraId="789C351A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</w:p>
    <w:p w14:paraId="2E58AB51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2025年，泰安英雄山中学全面贯彻党的教育方针，认真落实《关于全面加强和改进新时代学校体育工作的意见》，坚持“健康第一”理念，以体育人、以体育心，推动学校体</w:t>
      </w:r>
      <w:bookmarkStart w:id="0" w:name="_GoBack"/>
      <w:bookmarkEnd w:id="0"/>
      <w:r>
        <w:rPr>
          <w:rFonts w:hint="eastAsia" w:ascii="宋体" w:hAnsi="宋体" w:eastAsia="仿宋" w:cs="宋体"/>
          <w:sz w:val="32"/>
          <w:szCs w:val="32"/>
        </w:rPr>
        <w:t>育工作高质量发展。现将本年度体育发展情况报告如下：</w:t>
      </w:r>
    </w:p>
    <w:p w14:paraId="7B41572C">
      <w:pPr>
        <w:spacing w:line="360" w:lineRule="auto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黑体" w:cs="宋体"/>
          <w:sz w:val="32"/>
          <w:szCs w:val="32"/>
        </w:rPr>
        <w:t>一、体育教学改革</w:t>
      </w:r>
    </w:p>
    <w:p w14:paraId="7630CBB4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1.课程体系优化：严格落实国家课程标准，开足体育课时。深化“教会、勤练、常赛”教学模式改革，推行“基础课+选项课+社团课”三级课程体系。依托足球、田径特色学校平台，开设足球、羽毛球、乒乓球、篮球等选项模块，学生自主选择项目比例达80%以上。</w:t>
      </w:r>
    </w:p>
    <w:p w14:paraId="75188F04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2.课堂教学提质：实施体育单元教学和分层教学，关注学生个体差异。引入智慧体育设备辅助教学，提升课堂实效。2025年，学生体育课满意度达96.5%。</w:t>
      </w:r>
    </w:p>
    <w:p w14:paraId="17F50EC8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3.大课间与体育活动：创新大课间活动形式，将跑操、广播操、特色操有机结合，确保学生每天校内体育活动不少于1小时。举办体育节、冬季长跑等品牌活动，营造“人人参与、天天锻炼”的良好氛围。</w:t>
      </w:r>
    </w:p>
    <w:p w14:paraId="3682A356">
      <w:pPr>
        <w:spacing w:line="360" w:lineRule="auto"/>
        <w:rPr>
          <w:rFonts w:ascii="宋体" w:hAnsi="宋体" w:eastAsia="黑体" w:cs="宋体"/>
          <w:sz w:val="32"/>
          <w:szCs w:val="32"/>
        </w:rPr>
      </w:pPr>
      <w:r>
        <w:rPr>
          <w:rFonts w:hint="eastAsia" w:ascii="宋体" w:hAnsi="宋体" w:eastAsia="黑体" w:cs="宋体"/>
          <w:sz w:val="32"/>
          <w:szCs w:val="32"/>
        </w:rPr>
        <w:t>二、体育教师配备</w:t>
      </w:r>
    </w:p>
    <w:p w14:paraId="646A1621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学校现有专职体育教师20人，学历达标率100%，其中高级教师占45%，一级教师占20%。2025年新招聘篮球专项教师1名，进一步优化了教师专项结构。学校通过“青蓝工程”、集体备课、公开课、外出培训等方式促进教师专业成长，年内教师人均参加教研活动12次。体育教师与其他学科教师在职称评聘、评优表彰、绩效工资等方面享受同等待遇。</w:t>
      </w:r>
    </w:p>
    <w:p w14:paraId="09676E2D">
      <w:pPr>
        <w:spacing w:line="360" w:lineRule="auto"/>
        <w:rPr>
          <w:rFonts w:ascii="宋体" w:hAnsi="宋体" w:eastAsia="黑体" w:cs="宋体"/>
          <w:sz w:val="32"/>
          <w:szCs w:val="32"/>
        </w:rPr>
      </w:pPr>
      <w:r>
        <w:rPr>
          <w:rFonts w:hint="eastAsia" w:ascii="宋体" w:hAnsi="宋体" w:eastAsia="黑体" w:cs="宋体"/>
          <w:sz w:val="32"/>
          <w:szCs w:val="32"/>
        </w:rPr>
        <w:t>三、体育经费投入</w:t>
      </w:r>
    </w:p>
    <w:p w14:paraId="773F3573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学校建立体育经费保障机制，将体育工作经费纳入年度预算。2025年体育经费总投入42万元，其中：</w:t>
      </w:r>
    </w:p>
    <w:p w14:paraId="4F68BABC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体育器材购置及场地维护：22万元</w:t>
      </w:r>
    </w:p>
    <w:p w14:paraId="5266E081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运动队训练及比赛经费：12万元</w:t>
      </w:r>
    </w:p>
    <w:p w14:paraId="380F0472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体育教师培训及教研：5万元</w:t>
      </w:r>
    </w:p>
    <w:p w14:paraId="1B053EE8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学生体质健康测试及活动开展：3万元</w:t>
      </w:r>
    </w:p>
    <w:p w14:paraId="4F8BC0E0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生均体育经费达105元，较上年增长10%。经费使用公开透明，优先保障教学、训练和比赛需要。</w:t>
      </w:r>
    </w:p>
    <w:p w14:paraId="792071FD">
      <w:pPr>
        <w:spacing w:line="360" w:lineRule="auto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黑体" w:cs="宋体"/>
          <w:sz w:val="32"/>
          <w:szCs w:val="32"/>
        </w:rPr>
        <w:t>四、体育场地设施</w:t>
      </w:r>
    </w:p>
    <w:p w14:paraId="6A1C40EF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学校现有体育场地总面积约2.8万平方米，包括：</w:t>
      </w:r>
    </w:p>
    <w:p w14:paraId="71C31F68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400米标准田径场（含人造草坪足球场）1个</w:t>
      </w:r>
    </w:p>
    <w:p w14:paraId="0116F711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室内羽毛球馆1个</w:t>
      </w:r>
    </w:p>
    <w:p w14:paraId="236A4002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室内乒乓球馆1个</w:t>
      </w:r>
    </w:p>
    <w:p w14:paraId="1FEC9240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舞蹈教室1个</w:t>
      </w:r>
    </w:p>
    <w:p w14:paraId="68E173A9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室外篮球场10个（其中2个为灯光球场）</w:t>
      </w:r>
    </w:p>
    <w:p w14:paraId="3922B926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排球场2个</w:t>
      </w:r>
    </w:p>
    <w:p w14:paraId="663AC783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健身路径及单双杠区1处</w:t>
      </w:r>
    </w:p>
    <w:p w14:paraId="56C0BC79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所有场地设施均向全体师生开放，课余时间安排专人管理。2025年，学校投入15万元对田径场跑道、篮球场地面进行翻新，新增羽毛球拍、篮球、足球等器材200余件，场地器材达标率达100%。</w:t>
      </w:r>
    </w:p>
    <w:p w14:paraId="0DECC935">
      <w:pPr>
        <w:spacing w:line="360" w:lineRule="auto"/>
        <w:rPr>
          <w:rFonts w:ascii="宋体" w:hAnsi="宋体" w:eastAsia="黑体" w:cs="宋体"/>
          <w:sz w:val="32"/>
          <w:szCs w:val="32"/>
        </w:rPr>
      </w:pPr>
      <w:r>
        <w:rPr>
          <w:rFonts w:hint="eastAsia" w:ascii="宋体" w:hAnsi="宋体" w:eastAsia="黑体" w:cs="宋体"/>
          <w:sz w:val="32"/>
          <w:szCs w:val="32"/>
        </w:rPr>
        <w:t>五、学生体质健康测试</w:t>
      </w:r>
    </w:p>
    <w:p w14:paraId="45526B24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学校严格按照《国家学生体质健康标准》组织全员测试，测试项目包括身高体重、肺活量、50米跑、坐位体前屈、立定跳远、引体向上（男）/仰卧起坐（女）、1000米跑（男）/800米跑（女）等。2025年全校应测学生4780人，实测4707人，测试率达到98%。测试结果：</w:t>
      </w:r>
    </w:p>
    <w:p w14:paraId="6691AB37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合格率：96.7%，优良率：43.5%</w:t>
      </w:r>
    </w:p>
    <w:p w14:paraId="159FD5CA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与上一年相比，合格率提升1.8个百分点，优秀率提升2.1个百分点。测试数据已按要求上报国家学生体质健康网，并形成分析报告反馈至各班级。针对薄弱项目（如引体向上、耐力跑），学校制定了专项提升计划。</w:t>
      </w:r>
    </w:p>
    <w:p w14:paraId="7B12E862">
      <w:pPr>
        <w:spacing w:line="360" w:lineRule="auto"/>
        <w:rPr>
          <w:rFonts w:ascii="宋体" w:hAnsi="宋体" w:eastAsia="黑体" w:cs="宋体"/>
          <w:sz w:val="32"/>
          <w:szCs w:val="32"/>
        </w:rPr>
      </w:pPr>
      <w:r>
        <w:rPr>
          <w:rFonts w:hint="eastAsia" w:ascii="宋体" w:hAnsi="宋体" w:eastAsia="黑体" w:cs="宋体"/>
          <w:sz w:val="32"/>
          <w:szCs w:val="32"/>
        </w:rPr>
        <w:t>六、存在问题与改进方向</w:t>
      </w:r>
    </w:p>
    <w:p w14:paraId="34279BFD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1.存在问题：部分学生体质健康指标（尤其是上肢力量）仍有提升空间；高水平运动队竞赛成绩需进一步突破；室内场馆在极端天气条件下略显不足。</w:t>
      </w:r>
    </w:p>
    <w:p w14:paraId="4313BA82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2.改进方向：2026年计划增加力量类特色课间活动，引入更多体能训练手段；加强体育后备人才选拔与培养，力争省级比赛金牌突破；积极争取资金扩建室内训练馆。</w:t>
      </w:r>
    </w:p>
    <w:p w14:paraId="5DAA2D32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2025年，我校体育工作取得显著成效，办学特色更加鲜明，学生体质稳步提升。未来，学校将持续深化体育改革，强化条件保障，努力培养德智体美劳全面发展的时代新人。</w:t>
      </w:r>
    </w:p>
    <w:p w14:paraId="5B9DBCCD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</w:p>
    <w:p w14:paraId="7729C5C1">
      <w:pPr>
        <w:spacing w:line="360" w:lineRule="auto"/>
        <w:ind w:firstLine="640" w:firstLineChars="200"/>
        <w:rPr>
          <w:rFonts w:ascii="宋体" w:hAnsi="宋体" w:eastAsia="仿宋" w:cs="宋体"/>
          <w:sz w:val="32"/>
          <w:szCs w:val="32"/>
        </w:rPr>
      </w:pPr>
    </w:p>
    <w:p w14:paraId="27D0CAE3">
      <w:pPr>
        <w:spacing w:line="360" w:lineRule="auto"/>
        <w:ind w:firstLine="5600" w:firstLineChars="175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 xml:space="preserve">泰安英雄山中学体卫艺科 </w:t>
      </w:r>
    </w:p>
    <w:p w14:paraId="10043571">
      <w:pPr>
        <w:spacing w:line="360" w:lineRule="auto"/>
        <w:ind w:firstLine="6080" w:firstLineChars="1900"/>
        <w:rPr>
          <w:rFonts w:ascii="宋体" w:hAnsi="宋体" w:eastAsia="仿宋" w:cs="宋体"/>
          <w:sz w:val="32"/>
          <w:szCs w:val="32"/>
        </w:rPr>
      </w:pPr>
      <w:r>
        <w:rPr>
          <w:rFonts w:hint="eastAsia" w:ascii="宋体" w:hAnsi="宋体" w:eastAsia="仿宋" w:cs="宋体"/>
          <w:sz w:val="32"/>
          <w:szCs w:val="32"/>
        </w:rPr>
        <w:t>2026年4月20日</w:t>
      </w:r>
    </w:p>
    <w:p w14:paraId="6BB5602D">
      <w:pPr>
        <w:spacing w:line="360" w:lineRule="auto"/>
        <w:ind w:firstLine="4640" w:firstLineChars="1450"/>
        <w:rPr>
          <w:rFonts w:ascii="宋体" w:hAnsi="宋体" w:eastAsia="仿宋" w:cs="宋体"/>
          <w:sz w:val="32"/>
          <w:szCs w:val="32"/>
        </w:rPr>
      </w:pPr>
    </w:p>
    <w:sectPr>
      <w:pgSz w:w="11906" w:h="16838"/>
      <w:pgMar w:top="1361" w:right="1361" w:bottom="136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64E73"/>
    <w:rsid w:val="0023598B"/>
    <w:rsid w:val="008B683E"/>
    <w:rsid w:val="009C0A41"/>
    <w:rsid w:val="00B815BB"/>
    <w:rsid w:val="00FC0020"/>
    <w:rsid w:val="51864E73"/>
    <w:rsid w:val="592461CF"/>
    <w:rsid w:val="E7FBE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YXSZX</Company>
  <Pages>7</Pages>
  <Words>397</Words>
  <Characters>2268</Characters>
  <Lines>18</Lines>
  <Paragraphs>5</Paragraphs>
  <TotalTime>2</TotalTime>
  <ScaleCrop>false</ScaleCrop>
  <LinksUpToDate>false</LinksUpToDate>
  <CharactersWithSpaces>2660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2026-04-21T08:07:00Z</dcterms:created>
  <dc:creator>WPS_1480303224</dc:creator>
  <cp:lastModifiedBy>健康幸福</cp:lastModifiedBy>
  <dcterms:modified xsi:type="dcterms:W3CDTF">2026-04-21T11:39:59Z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27B53D97448F4AED88894B8F753E7EB5_11</vt:lpwstr>
  </property>
  <property fmtid="{D5CDD505-2E9C-101B-9397-08002B2CF9AE}" pid="4" name="KSOTemplateDocerSaveRecord">
    <vt:lpwstr>eyJoZGlkIjoiOTRlYjYwMDViNzdjMGMzMGRlNjQ1MGExMDhiOGViMTQiLCJ1c2VySWQiOiIyNTM3MjIzNTgifQ==</vt:lpwstr>
  </property>
</Properties>
</file>