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04478">
      <w:pPr>
        <w:spacing w:line="580" w:lineRule="exact"/>
        <w:jc w:val="center"/>
        <w:rPr>
          <w:rFonts w:ascii="方正小标宋简体" w:hAnsi="Times New Roman" w:eastAsia="方正小标宋简体" w:cs="Times New Roman"/>
          <w:b/>
          <w:sz w:val="44"/>
          <w:szCs w:val="44"/>
        </w:rPr>
      </w:pPr>
      <w:bookmarkStart w:id="0" w:name="OLE_LINK2"/>
      <w:bookmarkStart w:id="1" w:name="OLE_LINK3"/>
      <w:r>
        <w:rPr>
          <w:rFonts w:hint="eastAsia" w:ascii="方正小标宋简体" w:hAnsi="Times New Roman" w:eastAsia="方正小标宋简体" w:cs="Times New Roman"/>
          <w:b/>
          <w:sz w:val="44"/>
          <w:szCs w:val="44"/>
        </w:rPr>
        <w:t>铸魂育英雄，鼎新攀高峰</w:t>
      </w:r>
    </w:p>
    <w:p w14:paraId="68AFA2FB">
      <w:pPr>
        <w:adjustRightInd w:val="0"/>
        <w:snapToGrid w:val="0"/>
        <w:spacing w:line="540" w:lineRule="exact"/>
        <w:jc w:val="center"/>
        <w:rPr>
          <w:rFonts w:hint="eastAsia"/>
        </w:rPr>
      </w:pPr>
      <w:r>
        <w:rPr>
          <w:rFonts w:hint="eastAsia" w:ascii="楷体" w:hAnsi="楷体" w:eastAsia="楷体" w:cs="Times New Roman"/>
          <w:sz w:val="32"/>
          <w:szCs w:val="32"/>
        </w:rPr>
        <w:t>泰安英雄山中学</w:t>
      </w:r>
      <w:r>
        <w:rPr>
          <w:rFonts w:ascii="楷体" w:hAnsi="楷体" w:eastAsia="楷体" w:cs="Times New Roman"/>
          <w:sz w:val="32"/>
          <w:szCs w:val="32"/>
        </w:rPr>
        <w:t>202</w:t>
      </w:r>
      <w:r>
        <w:rPr>
          <w:rFonts w:hint="eastAsia" w:ascii="楷体" w:hAnsi="楷体" w:eastAsia="楷体" w:cs="Times New Roman"/>
          <w:sz w:val="32"/>
          <w:szCs w:val="32"/>
        </w:rPr>
        <w:t>5</w:t>
      </w:r>
      <w:r>
        <w:rPr>
          <w:rFonts w:ascii="楷体" w:hAnsi="楷体" w:eastAsia="楷体" w:cs="Times New Roman"/>
          <w:sz w:val="32"/>
          <w:szCs w:val="32"/>
        </w:rPr>
        <w:t>--202</w:t>
      </w:r>
      <w:r>
        <w:rPr>
          <w:rFonts w:hint="eastAsia" w:ascii="楷体" w:hAnsi="楷体" w:eastAsia="楷体" w:cs="Times New Roman"/>
          <w:sz w:val="32"/>
          <w:szCs w:val="32"/>
        </w:rPr>
        <w:t>6</w:t>
      </w:r>
      <w:r>
        <w:rPr>
          <w:rFonts w:ascii="楷体" w:hAnsi="楷体" w:eastAsia="楷体" w:cs="Times New Roman"/>
          <w:sz w:val="32"/>
          <w:szCs w:val="32"/>
        </w:rPr>
        <w:t>学年度工作</w:t>
      </w:r>
      <w:r>
        <w:rPr>
          <w:rFonts w:hint="eastAsia" w:ascii="楷体" w:hAnsi="楷体" w:eastAsia="楷体" w:cs="Times New Roman"/>
          <w:sz w:val="32"/>
          <w:szCs w:val="32"/>
        </w:rPr>
        <w:t>计划</w:t>
      </w:r>
    </w:p>
    <w:p w14:paraId="350C6CE6">
      <w:pPr>
        <w:adjustRightInd w:val="0"/>
        <w:snapToGrid w:val="0"/>
        <w:spacing w:line="540" w:lineRule="exact"/>
        <w:ind w:firstLine="640" w:firstLineChars="200"/>
        <w:rPr>
          <w:rFonts w:hint="eastAsia" w:ascii="黑体" w:hAnsi="黑体" w:eastAsia="黑体" w:cs="黑体"/>
          <w:sz w:val="32"/>
          <w:szCs w:val="32"/>
        </w:rPr>
      </w:pPr>
    </w:p>
    <w:p w14:paraId="38BA74BE">
      <w:pPr>
        <w:adjustRightInd w:val="0"/>
        <w:snapToGrid w:val="0"/>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一、指导思想</w:t>
      </w:r>
    </w:p>
    <w:p w14:paraId="641D77E9">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以习近平新时代中国特色社会主义思想为指引，深入贯彻党的教育方针，牢记为党育人、为国育才的使命，落实立德树人的根本任务，坚持“五育并举”，创新教育理念，优化教育环境，</w:t>
      </w:r>
      <w:bookmarkStart w:id="2" w:name="OLE_LINK6"/>
      <w:r>
        <w:rPr>
          <w:rFonts w:hint="eastAsia" w:ascii="仿宋" w:hAnsi="仿宋" w:eastAsia="仿宋"/>
          <w:sz w:val="32"/>
          <w:szCs w:val="32"/>
        </w:rPr>
        <w:t>全面提升教育教学质量，为实现教育强国建设贡献力量</w:t>
      </w:r>
      <w:bookmarkEnd w:id="2"/>
      <w:r>
        <w:rPr>
          <w:rFonts w:hint="eastAsia" w:ascii="仿宋" w:hAnsi="仿宋" w:eastAsia="仿宋"/>
          <w:sz w:val="32"/>
          <w:szCs w:val="32"/>
        </w:rPr>
        <w:t>。</w:t>
      </w:r>
    </w:p>
    <w:p w14:paraId="598E0C25">
      <w:pPr>
        <w:adjustRightInd w:val="0"/>
        <w:snapToGrid w:val="0"/>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二、工作思路</w:t>
      </w:r>
    </w:p>
    <w:p w14:paraId="3974D3DD">
      <w:pPr>
        <w:adjustRightInd w:val="0"/>
        <w:snapToGrid w:val="0"/>
        <w:spacing w:line="540" w:lineRule="exact"/>
        <w:ind w:firstLine="643" w:firstLineChars="200"/>
        <w:rPr>
          <w:rFonts w:hint="eastAsia" w:ascii="仿宋" w:hAnsi="仿宋" w:eastAsia="仿宋"/>
          <w:sz w:val="32"/>
          <w:szCs w:val="32"/>
        </w:rPr>
      </w:pPr>
      <w:r>
        <w:rPr>
          <w:rFonts w:hint="eastAsia" w:ascii="楷体" w:hAnsi="楷体" w:eastAsia="楷体" w:cs="楷体"/>
          <w:b/>
          <w:bCs/>
          <w:sz w:val="32"/>
          <w:szCs w:val="32"/>
        </w:rPr>
        <w:t>（一）擦亮一个品牌。</w:t>
      </w:r>
      <w:r>
        <w:rPr>
          <w:rFonts w:hint="eastAsia" w:ascii="仿宋" w:hAnsi="仿宋" w:eastAsia="仿宋"/>
          <w:sz w:val="32"/>
          <w:szCs w:val="32"/>
        </w:rPr>
        <w:t>提升“英雄伴我成长”党建品牌内涵</w:t>
      </w:r>
      <w:r>
        <w:rPr>
          <w:rFonts w:ascii="仿宋" w:hAnsi="仿宋" w:eastAsia="仿宋"/>
          <w:sz w:val="32"/>
          <w:szCs w:val="32"/>
        </w:rPr>
        <w:t>，</w:t>
      </w:r>
      <w:r>
        <w:rPr>
          <w:rFonts w:hint="eastAsia" w:ascii="仿宋" w:hAnsi="仿宋" w:eastAsia="仿宋"/>
          <w:sz w:val="32"/>
          <w:szCs w:val="32"/>
        </w:rPr>
        <w:t>教育引导学生树立远大志向，深挖英雄精神内涵，擦亮“英雄教育”品牌。</w:t>
      </w:r>
    </w:p>
    <w:p w14:paraId="51F098C1">
      <w:pPr>
        <w:adjustRightInd w:val="0"/>
        <w:snapToGrid w:val="0"/>
        <w:spacing w:line="540" w:lineRule="exact"/>
        <w:ind w:firstLine="643" w:firstLineChars="200"/>
        <w:rPr>
          <w:rFonts w:hint="eastAsia" w:ascii="仿宋" w:hAnsi="仿宋" w:eastAsia="仿宋"/>
          <w:sz w:val="32"/>
          <w:szCs w:val="32"/>
        </w:rPr>
      </w:pPr>
      <w:r>
        <w:rPr>
          <w:rFonts w:hint="eastAsia" w:ascii="楷体" w:hAnsi="楷体" w:eastAsia="楷体" w:cs="楷体"/>
          <w:b/>
          <w:bCs/>
          <w:sz w:val="32"/>
          <w:szCs w:val="32"/>
        </w:rPr>
        <w:t>（二）关注两个健康和安全。</w:t>
      </w:r>
      <w:r>
        <w:rPr>
          <w:rFonts w:hint="eastAsia" w:ascii="仿宋" w:hAnsi="仿宋" w:eastAsia="仿宋"/>
          <w:sz w:val="32"/>
          <w:szCs w:val="32"/>
        </w:rPr>
        <w:t>关注师生的身体健康和安全，关注师生的心理健康和安全。</w:t>
      </w:r>
    </w:p>
    <w:p w14:paraId="16210B4B">
      <w:pPr>
        <w:adjustRightInd w:val="0"/>
        <w:snapToGrid w:val="0"/>
        <w:spacing w:line="540" w:lineRule="exact"/>
        <w:ind w:firstLine="643" w:firstLineChars="200"/>
        <w:rPr>
          <w:rFonts w:hint="eastAsia" w:ascii="仿宋" w:hAnsi="仿宋" w:eastAsia="仿宋"/>
          <w:sz w:val="32"/>
          <w:szCs w:val="32"/>
        </w:rPr>
      </w:pPr>
      <w:r>
        <w:rPr>
          <w:rFonts w:hint="eastAsia" w:ascii="楷体" w:hAnsi="楷体" w:eastAsia="楷体" w:cs="楷体"/>
          <w:b/>
          <w:bCs/>
          <w:sz w:val="32"/>
          <w:szCs w:val="32"/>
        </w:rPr>
        <w:t>（三）抓好三支队伍。</w:t>
      </w:r>
      <w:r>
        <w:rPr>
          <w:rFonts w:hint="eastAsia" w:ascii="仿宋" w:hAnsi="仿宋" w:eastAsia="仿宋"/>
          <w:sz w:val="32"/>
          <w:szCs w:val="32"/>
        </w:rPr>
        <w:t>以干部、教师、班主任队伍建设为关键支撑，提升管理与教学水平。</w:t>
      </w:r>
    </w:p>
    <w:p w14:paraId="0CBAF44C">
      <w:pPr>
        <w:adjustRightInd w:val="0"/>
        <w:snapToGrid w:val="0"/>
        <w:spacing w:line="540" w:lineRule="exact"/>
        <w:ind w:firstLine="643" w:firstLineChars="200"/>
        <w:rPr>
          <w:rFonts w:hint="eastAsia" w:ascii="仿宋" w:hAnsi="仿宋" w:eastAsia="仿宋"/>
          <w:sz w:val="32"/>
          <w:szCs w:val="32"/>
        </w:rPr>
      </w:pPr>
      <w:r>
        <w:rPr>
          <w:rFonts w:hint="eastAsia" w:ascii="楷体" w:hAnsi="楷体" w:eastAsia="楷体" w:cs="楷体"/>
          <w:b/>
          <w:bCs/>
          <w:sz w:val="32"/>
          <w:szCs w:val="32"/>
        </w:rPr>
        <w:t>（四）实现四个目标。</w:t>
      </w:r>
      <w:r>
        <w:rPr>
          <w:rFonts w:hint="eastAsia" w:ascii="仿宋" w:hAnsi="仿宋" w:eastAsia="仿宋"/>
          <w:sz w:val="32"/>
          <w:szCs w:val="32"/>
        </w:rPr>
        <w:t>以干部乐管、教师乐教、学生乐学、家长满意为导向标尺，构建和谐校园生态。</w:t>
      </w:r>
    </w:p>
    <w:p w14:paraId="7B3AB5FD">
      <w:pPr>
        <w:adjustRightInd w:val="0"/>
        <w:snapToGrid w:val="0"/>
        <w:spacing w:line="540" w:lineRule="exact"/>
        <w:ind w:firstLine="643" w:firstLineChars="200"/>
        <w:rPr>
          <w:rFonts w:hint="eastAsia" w:ascii="楷体" w:hAnsi="楷体" w:eastAsia="仿宋" w:cs="楷体"/>
          <w:b/>
          <w:bCs/>
          <w:sz w:val="32"/>
          <w:szCs w:val="32"/>
        </w:rPr>
      </w:pPr>
      <w:r>
        <w:rPr>
          <w:rFonts w:hint="eastAsia" w:ascii="楷体" w:hAnsi="楷体" w:eastAsia="楷体" w:cs="楷体"/>
          <w:b/>
          <w:bCs/>
          <w:sz w:val="32"/>
          <w:szCs w:val="32"/>
        </w:rPr>
        <w:t>（五）落实五大抓手。</w:t>
      </w:r>
      <w:r>
        <w:rPr>
          <w:rFonts w:hint="eastAsia" w:ascii="仿宋" w:hAnsi="仿宋" w:eastAsia="仿宋"/>
          <w:sz w:val="32"/>
          <w:szCs w:val="32"/>
        </w:rPr>
        <w:t>以管理工作制度化、德育工作系统化、教学工作规范化、科研工作专业化、教育工作目标化为实施路径，系统推进教育改革创新。</w:t>
      </w:r>
    </w:p>
    <w:bookmarkEnd w:id="0"/>
    <w:p w14:paraId="16649576">
      <w:pPr>
        <w:adjustRightInd w:val="0"/>
        <w:snapToGrid w:val="0"/>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三、具体措施</w:t>
      </w:r>
    </w:p>
    <w:p w14:paraId="2BC68EBC">
      <w:pPr>
        <w:adjustRightInd w:val="0"/>
        <w:snapToGrid w:val="0"/>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（一）高举英雄旗帜，擦亮“英雄教育”品牌</w:t>
      </w:r>
    </w:p>
    <w:p w14:paraId="7B5E84FB">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新学年，</w:t>
      </w:r>
      <w:bookmarkStart w:id="3" w:name="_Hlk206840855"/>
      <w:r>
        <w:rPr>
          <w:rFonts w:hint="eastAsia" w:ascii="仿宋" w:hAnsi="仿宋" w:eastAsia="仿宋"/>
          <w:sz w:val="32"/>
          <w:szCs w:val="32"/>
        </w:rPr>
        <w:t>学校传承英雄文化基因，通过党建引领、品格塑造、文化浸润、格局拓展四大行动，让英雄基因融入师生血脉，使“英雄教育”成为学校最鲜明的底色。</w:t>
      </w:r>
    </w:p>
    <w:bookmarkEnd w:id="3"/>
    <w:p w14:paraId="74208458">
      <w:pPr>
        <w:adjustRightInd w:val="0"/>
        <w:snapToGrid w:val="0"/>
        <w:spacing w:line="540" w:lineRule="exact"/>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1.铸牢英雄党建根基​</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学校党委、各支部</w:t>
      </w:r>
      <w:r>
        <w:rPr>
          <w:rFonts w:hint="eastAsia" w:ascii="仿宋" w:hAnsi="仿宋" w:eastAsia="仿宋" w:cs="仿宋"/>
          <w:b/>
          <w:bCs/>
          <w:sz w:val="32"/>
          <w:szCs w:val="32"/>
          <w:lang w:eastAsia="zh-CN"/>
        </w:rPr>
        <w:t>）</w:t>
      </w:r>
    </w:p>
    <w:p w14:paraId="1E822B37">
      <w:pPr>
        <w:adjustRightInd w:val="0"/>
        <w:snapToGrid w:val="0"/>
        <w:spacing w:line="540" w:lineRule="exact"/>
        <w:ind w:firstLine="640" w:firstLineChars="200"/>
        <w:rPr>
          <w:rFonts w:hint="eastAsia" w:ascii="仿宋" w:hAnsi="仿宋" w:eastAsia="仿宋"/>
          <w:sz w:val="32"/>
          <w:szCs w:val="32"/>
        </w:rPr>
      </w:pPr>
      <w:r>
        <w:rPr>
          <w:rFonts w:ascii="仿宋" w:hAnsi="仿宋" w:eastAsia="仿宋"/>
          <w:sz w:val="32"/>
          <w:szCs w:val="32"/>
        </w:rPr>
        <w:t>深入贯彻党的教育路线方针政策，以提升“英雄伴我成长”党建品牌内涵为抓手，推动党建与教育教学深度融合，为学校高质量发展提供坚强政治保障。</w:t>
      </w:r>
    </w:p>
    <w:p w14:paraId="02C0B194">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w:t>
      </w:r>
      <w:r>
        <w:rPr>
          <w:rFonts w:ascii="仿宋" w:hAnsi="仿宋" w:eastAsia="仿宋"/>
          <w:b/>
          <w:bCs/>
          <w:sz w:val="32"/>
          <w:szCs w:val="32"/>
        </w:rPr>
        <w:t>强化思想引领，筑牢信仰之基。</w:t>
      </w:r>
      <w:r>
        <w:rPr>
          <w:rFonts w:ascii="仿宋" w:hAnsi="仿宋" w:eastAsia="仿宋"/>
          <w:sz w:val="32"/>
          <w:szCs w:val="32"/>
        </w:rPr>
        <w:t>通过“第一议题”学习、专题党课、红色研学等形式，组织党员系统学习党的二十大精神及习近平总书记关于教育的重要论述，推动党员教师深刻领悟“两个确立”的决定性意义，增强“四个意识”、坚定“四个自信”、做到“两个维护”。</w:t>
      </w:r>
    </w:p>
    <w:p w14:paraId="35693104">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w:t>
      </w:r>
      <w:r>
        <w:rPr>
          <w:rFonts w:ascii="仿宋" w:hAnsi="仿宋" w:eastAsia="仿宋"/>
          <w:b/>
          <w:bCs/>
          <w:sz w:val="32"/>
          <w:szCs w:val="32"/>
        </w:rPr>
        <w:t>夯实组织基础，建强战斗堡垒。</w:t>
      </w:r>
      <w:r>
        <w:rPr>
          <w:rFonts w:ascii="仿宋" w:hAnsi="仿宋" w:eastAsia="仿宋"/>
          <w:sz w:val="32"/>
          <w:szCs w:val="32"/>
        </w:rPr>
        <w:t>严格落实“三会一课”、组织生活会、民主评议党员等制度，实施党支部标准化建设提质行动；开展“党员先锋岗”“教学示范岗”创建活动，选树优秀党员典型，激发基层党组织活力，切实把党支部建设成凝聚师生的“主心骨”。</w:t>
      </w:r>
    </w:p>
    <w:p w14:paraId="1F8A2D6A">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w:t>
      </w:r>
      <w:r>
        <w:rPr>
          <w:rFonts w:ascii="仿宋" w:hAnsi="仿宋" w:eastAsia="仿宋"/>
          <w:b/>
          <w:bCs/>
          <w:sz w:val="32"/>
          <w:szCs w:val="32"/>
        </w:rPr>
        <w:t>深化作风建设，涵养清风正气。</w:t>
      </w:r>
      <w:r>
        <w:rPr>
          <w:rFonts w:ascii="仿宋" w:hAnsi="仿宋" w:eastAsia="仿宋"/>
          <w:sz w:val="32"/>
          <w:szCs w:val="32"/>
        </w:rPr>
        <w:t>开展中央八项规定</w:t>
      </w:r>
      <w:r>
        <w:rPr>
          <w:rFonts w:hint="eastAsia" w:ascii="仿宋" w:hAnsi="仿宋" w:eastAsia="仿宋"/>
          <w:sz w:val="32"/>
          <w:szCs w:val="32"/>
        </w:rPr>
        <w:t>精神学习</w:t>
      </w:r>
      <w:r>
        <w:rPr>
          <w:rFonts w:ascii="仿宋" w:hAnsi="仿宋" w:eastAsia="仿宋"/>
          <w:sz w:val="32"/>
          <w:szCs w:val="32"/>
        </w:rPr>
        <w:t>教育，聚焦师德师风、工作纪律等重点领域，通过自查自纠、师生评议等方式纠治“四风”问题，推动党员干部以严实作风投身教育教学一线。</w:t>
      </w:r>
    </w:p>
    <w:p w14:paraId="12FD0684">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（4）</w:t>
      </w:r>
      <w:r>
        <w:rPr>
          <w:rFonts w:ascii="仿宋" w:hAnsi="仿宋" w:eastAsia="仿宋"/>
          <w:b/>
          <w:bCs/>
          <w:sz w:val="32"/>
          <w:szCs w:val="32"/>
        </w:rPr>
        <w:t>融合群团发展，凝聚育人合力。</w:t>
      </w:r>
      <w:r>
        <w:rPr>
          <w:rFonts w:ascii="仿宋" w:hAnsi="仿宋" w:eastAsia="仿宋"/>
          <w:sz w:val="32"/>
          <w:szCs w:val="32"/>
        </w:rPr>
        <w:t>加强对工会、共青团的政治引领，开展“党建带团建”特色活动，形成“党群同心、协同育人”工作格局。</w:t>
      </w:r>
    </w:p>
    <w:p w14:paraId="0FEFA29D">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（5）提升品牌内涵</w:t>
      </w:r>
      <w:r>
        <w:rPr>
          <w:rFonts w:ascii="仿宋" w:hAnsi="仿宋" w:eastAsia="仿宋"/>
          <w:b/>
          <w:bCs/>
          <w:sz w:val="32"/>
          <w:szCs w:val="32"/>
        </w:rPr>
        <w:t>，赓续英雄血脉。</w:t>
      </w:r>
      <w:r>
        <w:rPr>
          <w:rFonts w:ascii="仿宋" w:hAnsi="仿宋" w:eastAsia="仿宋"/>
          <w:sz w:val="32"/>
          <w:szCs w:val="32"/>
        </w:rPr>
        <w:t>实施“英雄伴我成长”党建品牌提升工程，切实将</w:t>
      </w:r>
      <w:r>
        <w:rPr>
          <w:rFonts w:hint="eastAsia" w:ascii="仿宋" w:hAnsi="仿宋" w:eastAsia="仿宋"/>
          <w:sz w:val="32"/>
          <w:szCs w:val="32"/>
        </w:rPr>
        <w:t>“追随英雄之光，赓续英雄血脉，保持英雄本色，凝聚英雄力量，展现英雄作为，创造英雄业绩”的品牌内涵，</w:t>
      </w:r>
      <w:r>
        <w:rPr>
          <w:rFonts w:ascii="仿宋" w:hAnsi="仿宋" w:eastAsia="仿宋"/>
          <w:sz w:val="32"/>
          <w:szCs w:val="32"/>
        </w:rPr>
        <w:t>转化为干事创业的实际行动，推动党建品牌从“有形覆盖”向“有效赋能”升级。</w:t>
      </w:r>
      <w:r>
        <w:rPr>
          <w:rFonts w:hint="eastAsia" w:ascii="仿宋" w:hAnsi="仿宋" w:eastAsia="仿宋"/>
          <w:sz w:val="32"/>
          <w:szCs w:val="32"/>
          <w:lang w:eastAsia="zh-CN"/>
        </w:rPr>
        <w:t>（</w:t>
      </w:r>
      <w:r>
        <w:rPr>
          <w:rFonts w:hint="eastAsia" w:ascii="仿宋" w:hAnsi="仿宋" w:eastAsia="仿宋"/>
          <w:sz w:val="32"/>
          <w:szCs w:val="32"/>
          <w:lang w:val="en-US" w:eastAsia="zh-CN"/>
        </w:rPr>
        <w:t>办公室</w:t>
      </w:r>
      <w:r>
        <w:rPr>
          <w:rFonts w:hint="eastAsia" w:ascii="仿宋" w:hAnsi="仿宋" w:eastAsia="仿宋"/>
          <w:sz w:val="32"/>
          <w:szCs w:val="32"/>
          <w:lang w:eastAsia="zh-CN"/>
        </w:rPr>
        <w:t>）</w:t>
      </w:r>
    </w:p>
    <w:p w14:paraId="773E1E66">
      <w:pPr>
        <w:adjustRightInd w:val="0"/>
        <w:snapToGrid w:val="0"/>
        <w:spacing w:line="540" w:lineRule="exact"/>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2.培养英雄学子品格​</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政教科、学生成长指导科、团委</w:t>
      </w:r>
      <w:r>
        <w:rPr>
          <w:rFonts w:hint="eastAsia" w:ascii="仿宋" w:hAnsi="仿宋" w:eastAsia="仿宋" w:cs="仿宋"/>
          <w:b/>
          <w:bCs/>
          <w:sz w:val="32"/>
          <w:szCs w:val="32"/>
          <w:lang w:eastAsia="zh-CN"/>
        </w:rPr>
        <w:t>）</w:t>
      </w:r>
    </w:p>
    <w:p w14:paraId="25212631">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教育引导学生树立远大志向，让每个学生都有明晰的学涯规划和人生规划，努力成为优秀的社会主义建设者和接班人。</w:t>
      </w:r>
    </w:p>
    <w:p w14:paraId="03C2F873">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（1）树立远大志向，磨砺坚韧意志。</w:t>
      </w:r>
      <w:r>
        <w:rPr>
          <w:rFonts w:hint="eastAsia" w:ascii="仿宋" w:hAnsi="仿宋" w:eastAsia="仿宋"/>
          <w:sz w:val="32"/>
          <w:szCs w:val="32"/>
        </w:rPr>
        <w:t>引导学生以英雄为标杆，确立与国家发展同频的志向。建立学业规划指导体系，通过主题班会、专题讲座，结合学生特长与优势，制定成长目标与发展蓝图。在教学中设置梯度化挑战任务，让学生在攻克学业难关、参与社会实践中锤炼坚韧意志，培养执着品格，使志向在奋斗中落地。</w:t>
      </w:r>
      <w:r>
        <w:rPr>
          <w:rFonts w:hint="eastAsia" w:ascii="仿宋" w:hAnsi="仿宋" w:eastAsia="仿宋"/>
          <w:sz w:val="32"/>
          <w:szCs w:val="32"/>
          <w:lang w:eastAsia="zh-CN"/>
        </w:rPr>
        <w:t>（</w:t>
      </w:r>
      <w:r>
        <w:rPr>
          <w:rFonts w:hint="eastAsia" w:ascii="仿宋" w:hAnsi="仿宋" w:eastAsia="仿宋"/>
          <w:sz w:val="32"/>
          <w:szCs w:val="32"/>
          <w:lang w:val="en-US" w:eastAsia="zh-CN"/>
        </w:rPr>
        <w:t>学生成长指导科</w:t>
      </w:r>
      <w:r>
        <w:rPr>
          <w:rFonts w:hint="eastAsia" w:ascii="仿宋" w:hAnsi="仿宋" w:eastAsia="仿宋"/>
          <w:sz w:val="32"/>
          <w:szCs w:val="32"/>
          <w:lang w:eastAsia="zh-CN"/>
        </w:rPr>
        <w:t>）</w:t>
      </w:r>
    </w:p>
    <w:p w14:paraId="69C214AA">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（2）树立坚定信念，培育爱国情怀。</w:t>
      </w:r>
      <w:r>
        <w:rPr>
          <w:rFonts w:ascii="仿宋" w:hAnsi="仿宋" w:eastAsia="仿宋"/>
          <w:sz w:val="32"/>
          <w:szCs w:val="32"/>
        </w:rPr>
        <w:t>紧扣“为党育人、为国育才”根本任务</w:t>
      </w:r>
      <w:r>
        <w:rPr>
          <w:rFonts w:hint="eastAsia" w:ascii="仿宋" w:hAnsi="仿宋" w:eastAsia="仿宋"/>
          <w:sz w:val="32"/>
          <w:szCs w:val="32"/>
        </w:rPr>
        <w:t>，将爱国主义教育贯穿教育教学全过程，通过思政课程主渠道，引导学生认识国家发展脉络，开展“英雄基因传承”主题教育活动，以英雄先辈爱国事迹为教材，厚植学生爱党爱国爱人民情感，树立正确“三观”，</w:t>
      </w:r>
      <w:r>
        <w:rPr>
          <w:rFonts w:ascii="仿宋" w:hAnsi="仿宋" w:eastAsia="仿宋"/>
          <w:sz w:val="32"/>
          <w:szCs w:val="32"/>
        </w:rPr>
        <w:t>着力培养“有理想、敢担当、能吃苦、肯奋斗”的新时代青年，确保每个学生都朝着成为社会主义建设者和接班人的方向坚定前行</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团委</w:t>
      </w:r>
      <w:r>
        <w:rPr>
          <w:rFonts w:hint="eastAsia" w:ascii="仿宋" w:hAnsi="仿宋" w:eastAsia="仿宋"/>
          <w:sz w:val="32"/>
          <w:szCs w:val="32"/>
          <w:lang w:eastAsia="zh-CN"/>
        </w:rPr>
        <w:t>）</w:t>
      </w:r>
    </w:p>
    <w:p w14:paraId="559FA323">
      <w:pPr>
        <w:adjustRightInd w:val="0"/>
        <w:snapToGrid w:val="0"/>
        <w:spacing w:line="540" w:lineRule="exact"/>
        <w:ind w:firstLine="643" w:firstLineChars="200"/>
        <w:rPr>
          <w:rFonts w:hint="eastAsia" w:ascii="仿宋" w:hAnsi="仿宋" w:eastAsia="仿宋"/>
          <w:b/>
          <w:bCs/>
          <w:sz w:val="32"/>
          <w:szCs w:val="32"/>
        </w:rPr>
      </w:pPr>
      <w:r>
        <w:rPr>
          <w:rFonts w:hint="eastAsia" w:ascii="仿宋" w:hAnsi="仿宋" w:eastAsia="仿宋"/>
          <w:b/>
          <w:bCs/>
          <w:sz w:val="32"/>
          <w:szCs w:val="32"/>
        </w:rPr>
        <w:t>3.涵养英雄文化底蕴​</w:t>
      </w:r>
    </w:p>
    <w:p w14:paraId="68424656">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（1）深挖英雄文化内涵。</w:t>
      </w:r>
      <w:r>
        <w:rPr>
          <w:rFonts w:hint="eastAsia" w:ascii="仿宋" w:hAnsi="仿宋" w:eastAsia="仿宋"/>
          <w:sz w:val="32"/>
          <w:szCs w:val="32"/>
        </w:rPr>
        <w:t>将“人争优秀，事争一流，艰苦奋斗，不息追求”的英雄品质与教育家精神、科学家精神深度融合。汲取教育家奉献情怀，传承科学家专注品格与创新勇气，弘扬英雄担当意识，引领师生实现“四个始终”的英雄目标。</w:t>
      </w:r>
      <w:r>
        <w:rPr>
          <w:rFonts w:hint="eastAsia" w:ascii="仿宋" w:hAnsi="仿宋" w:eastAsia="仿宋"/>
          <w:sz w:val="32"/>
          <w:szCs w:val="32"/>
          <w:lang w:eastAsia="zh-CN"/>
        </w:rPr>
        <w:t>（</w:t>
      </w:r>
      <w:r>
        <w:rPr>
          <w:rFonts w:hint="eastAsia" w:ascii="仿宋" w:hAnsi="仿宋" w:eastAsia="仿宋"/>
          <w:sz w:val="32"/>
          <w:szCs w:val="32"/>
          <w:lang w:val="en-US" w:eastAsia="zh-CN"/>
        </w:rPr>
        <w:t>党建工作科</w:t>
      </w:r>
      <w:r>
        <w:rPr>
          <w:rFonts w:hint="eastAsia" w:ascii="仿宋" w:hAnsi="仿宋" w:eastAsia="仿宋"/>
          <w:sz w:val="32"/>
          <w:szCs w:val="32"/>
          <w:lang w:eastAsia="zh-CN"/>
        </w:rPr>
        <w:t>）</w:t>
      </w:r>
    </w:p>
    <w:p w14:paraId="51913C2A">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（2）树立校园英雄模范。</w:t>
      </w:r>
      <w:r>
        <w:rPr>
          <w:rFonts w:hint="eastAsia" w:ascii="仿宋" w:hAnsi="仿宋" w:eastAsia="仿宋"/>
          <w:sz w:val="32"/>
          <w:szCs w:val="32"/>
        </w:rPr>
        <w:t>结合英雄文化开展评优树先，设“校园英雄之星”“英雄教师标兵”等荣誉，评选品德、学业、奉献等方面突出的师生典型。通过表彰大会宣传先进事迹，营造“人人学英雄、人人争当英雄”的氛围，让英雄精神落地生根。</w:t>
      </w:r>
      <w:r>
        <w:rPr>
          <w:rFonts w:hint="eastAsia" w:ascii="仿宋" w:hAnsi="仿宋" w:eastAsia="仿宋"/>
          <w:sz w:val="32"/>
          <w:szCs w:val="32"/>
          <w:lang w:eastAsia="zh-CN"/>
        </w:rPr>
        <w:t>（</w:t>
      </w:r>
      <w:r>
        <w:rPr>
          <w:rFonts w:hint="eastAsia" w:ascii="仿宋" w:hAnsi="仿宋" w:eastAsia="仿宋"/>
          <w:sz w:val="32"/>
          <w:szCs w:val="32"/>
          <w:lang w:val="en-US" w:eastAsia="zh-CN"/>
        </w:rPr>
        <w:t>政教科、教务科</w:t>
      </w:r>
      <w:r>
        <w:rPr>
          <w:rFonts w:hint="eastAsia" w:ascii="仿宋" w:hAnsi="仿宋" w:eastAsia="仿宋"/>
          <w:sz w:val="32"/>
          <w:szCs w:val="32"/>
          <w:lang w:eastAsia="zh-CN"/>
        </w:rPr>
        <w:t>）</w:t>
      </w:r>
    </w:p>
    <w:p w14:paraId="4BBDF8D0">
      <w:pPr>
        <w:adjustRightInd w:val="0"/>
        <w:snapToGrid w:val="0"/>
        <w:spacing w:line="540" w:lineRule="exact"/>
        <w:ind w:firstLine="643" w:firstLineChars="200"/>
        <w:rPr>
          <w:rFonts w:hint="eastAsia" w:ascii="仿宋" w:hAnsi="仿宋" w:eastAsia="仿宋"/>
          <w:b/>
          <w:bCs/>
          <w:sz w:val="32"/>
          <w:szCs w:val="32"/>
          <w:lang w:eastAsia="zh-CN"/>
        </w:rPr>
      </w:pPr>
      <w:bookmarkStart w:id="6" w:name="_GoBack"/>
      <w:r>
        <w:rPr>
          <w:rFonts w:hint="eastAsia" w:ascii="仿宋" w:hAnsi="仿宋" w:eastAsia="仿宋"/>
          <w:b/>
          <w:bCs/>
          <w:sz w:val="32"/>
          <w:szCs w:val="32"/>
        </w:rPr>
        <w:t>4.拓展英雄教育格局</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泮河校区</w:t>
      </w:r>
      <w:r>
        <w:rPr>
          <w:rFonts w:hint="eastAsia" w:ascii="仿宋" w:hAnsi="仿宋" w:eastAsia="仿宋"/>
          <w:b/>
          <w:bCs/>
          <w:sz w:val="32"/>
          <w:szCs w:val="32"/>
          <w:lang w:eastAsia="zh-CN"/>
        </w:rPr>
        <w:t>）</w:t>
      </w:r>
    </w:p>
    <w:p w14:paraId="51FF306F">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以一体化办学推动英雄教育品牌协同发展，形成校本部与泮河校区“一校两区、共生共荣”新格局。校本部巩固优势，探索更高层次发展路径；泮河校区依托本部资源，以“高起点、高标准、高品质”为目标，打造小而精的高品质高中。推进课程改革、智慧教育、特色发展等领域深度协同，统一教学标准、共享优质资源、同步文化建设，通过联合教研、跨校区活动等，让英雄教育理念在两校区同频共振，协同擦亮英雄教育品牌。</w:t>
      </w:r>
    </w:p>
    <w:bookmarkEnd w:id="6"/>
    <w:p w14:paraId="45F1E93E">
      <w:pPr>
        <w:adjustRightInd w:val="0"/>
        <w:snapToGrid w:val="0"/>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（二）贯彻“生命至上”理念，关注师生身心健康和安全</w:t>
      </w:r>
    </w:p>
    <w:p w14:paraId="6C8DBDF9">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健康是教育之本、发展之基。新学年，学校将全方位守护师生身心健康和安全，</w:t>
      </w:r>
      <w:bookmarkStart w:id="4" w:name="OLE_LINK4"/>
      <w:r>
        <w:rPr>
          <w:rFonts w:hint="eastAsia" w:ascii="仿宋" w:hAnsi="仿宋" w:eastAsia="仿宋"/>
          <w:sz w:val="32"/>
          <w:szCs w:val="32"/>
        </w:rPr>
        <w:t>让强健体魄、阳光心态和平安校园成为教育高质量发展的坚实支撑</w:t>
      </w:r>
      <w:bookmarkEnd w:id="4"/>
      <w:r>
        <w:rPr>
          <w:rFonts w:hint="eastAsia" w:ascii="仿宋" w:hAnsi="仿宋" w:eastAsia="仿宋"/>
          <w:sz w:val="32"/>
          <w:szCs w:val="32"/>
        </w:rPr>
        <w:t>。</w:t>
      </w:r>
    </w:p>
    <w:p w14:paraId="14BDDA1E">
      <w:pPr>
        <w:adjustRightInd w:val="0"/>
        <w:snapToGrid w:val="0"/>
        <w:spacing w:line="54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1.筑牢师生身体健康和安全防线</w:t>
      </w:r>
    </w:p>
    <w:p w14:paraId="526570A9">
      <w:pPr>
        <w:adjustRightInd w:val="0"/>
        <w:snapToGrid w:val="0"/>
        <w:spacing w:line="54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（1）</w:t>
      </w:r>
      <w:r>
        <w:rPr>
          <w:rFonts w:hint="eastAsia" w:ascii="仿宋" w:hAnsi="仿宋" w:eastAsia="仿宋"/>
          <w:b/>
          <w:bCs/>
          <w:sz w:val="32"/>
          <w:szCs w:val="32"/>
        </w:rPr>
        <w:t>强健体魄。</w:t>
      </w:r>
      <w:r>
        <w:rPr>
          <w:rFonts w:hint="eastAsia" w:ascii="仿宋" w:hAnsi="仿宋" w:eastAsia="仿宋"/>
          <w:sz w:val="32"/>
          <w:szCs w:val="32"/>
        </w:rPr>
        <w:t>严格落实课程标准，保证每天一小时校园体育活动时间，上好体育课和课间操，办好羽毛球等特色运动社团，定期举办田径运动会、球类班级联赛等赛事，以竞技活力激发学生主动锻炼的热情，同时将体质健康测试数据纳入学生成长档案，针对性制定提升方案。针对教师群体，推行“健康工作”计划，定期组织教职工趣味运动会、健步走等活动，缓解工作压力，增强身体素质。</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体卫艺科</w:t>
      </w:r>
      <w:r>
        <w:rPr>
          <w:rFonts w:hint="eastAsia" w:ascii="仿宋" w:hAnsi="仿宋" w:eastAsia="仿宋"/>
          <w:b/>
          <w:bCs/>
          <w:sz w:val="32"/>
          <w:szCs w:val="32"/>
          <w:lang w:eastAsia="zh-CN"/>
        </w:rPr>
        <w:t>）</w:t>
      </w:r>
    </w:p>
    <w:p w14:paraId="189FF357">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（2）营养护航。</w:t>
      </w:r>
      <w:r>
        <w:rPr>
          <w:rFonts w:hint="eastAsia" w:ascii="仿宋" w:hAnsi="仿宋" w:eastAsia="仿宋"/>
          <w:sz w:val="32"/>
          <w:szCs w:val="32"/>
        </w:rPr>
        <w:t>联合专业营养师优化食堂菜谱，确保三餐营养均衡，设置“健康饮食角”普及膳食知识；建立覆盖全体师生的健康档案，每年开展一次全面体检，为师生提供个性化健康评估报告。完善疾病预防机制，传染病高发期加强校园消杀与健康宣教，与周边医院建立医疗协作关系，开通紧急就医绿色通道，确保师生健康问题得到及时处置。</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膳食科</w:t>
      </w:r>
      <w:r>
        <w:rPr>
          <w:rFonts w:hint="eastAsia" w:ascii="仿宋" w:hAnsi="仿宋" w:eastAsia="仿宋"/>
          <w:b/>
          <w:bCs/>
          <w:sz w:val="32"/>
          <w:szCs w:val="32"/>
          <w:lang w:eastAsia="zh-CN"/>
        </w:rPr>
        <w:t>）</w:t>
      </w:r>
    </w:p>
    <w:p w14:paraId="4B471251">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（3）安全常伴。</w:t>
      </w:r>
      <w:r>
        <w:rPr>
          <w:rFonts w:ascii="仿宋" w:hAnsi="仿宋" w:eastAsia="仿宋"/>
          <w:sz w:val="32"/>
          <w:szCs w:val="32"/>
        </w:rPr>
        <w:t>加强安全教育培训，通过教师例会、法制讲座、主题班会及安全网络平台普及知识，定期组织疏散演练提升应急能力，强化防欺凌、交通安全等教育，严格保安培训与校园准入管理。抓实常规安全工作，完善防范体系与应急预案，落实岗位责任制，对接全市安全智慧监管系统实现隐患智能预警，结合常规与全面检查，强化食堂、实验室等重点区域监管，严防火灾、溺水等事故，节假日加强家校联动教育。</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安全保卫科</w:t>
      </w:r>
      <w:r>
        <w:rPr>
          <w:rFonts w:hint="eastAsia" w:ascii="仿宋" w:hAnsi="仿宋" w:eastAsia="仿宋"/>
          <w:b/>
          <w:bCs/>
          <w:sz w:val="32"/>
          <w:szCs w:val="32"/>
          <w:lang w:eastAsia="zh-CN"/>
        </w:rPr>
        <w:t>）</w:t>
      </w:r>
    </w:p>
    <w:p w14:paraId="009692BC">
      <w:pPr>
        <w:adjustRightInd w:val="0"/>
        <w:snapToGrid w:val="0"/>
        <w:spacing w:line="540" w:lineRule="exact"/>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2.织密师生心理健康和安全网络</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学生成长指导科</w:t>
      </w:r>
      <w:r>
        <w:rPr>
          <w:rFonts w:hint="eastAsia" w:ascii="仿宋" w:hAnsi="仿宋" w:eastAsia="仿宋" w:cs="仿宋"/>
          <w:b/>
          <w:bCs/>
          <w:sz w:val="32"/>
          <w:szCs w:val="32"/>
          <w:lang w:eastAsia="zh-CN"/>
        </w:rPr>
        <w:t>）</w:t>
      </w:r>
    </w:p>
    <w:p w14:paraId="2B87D997">
      <w:pPr>
        <w:adjustRightInd w:val="0"/>
        <w:snapToGrid w:val="0"/>
        <w:spacing w:line="540" w:lineRule="exact"/>
        <w:ind w:firstLine="640" w:firstLineChars="200"/>
        <w:rPr>
          <w:rFonts w:hint="eastAsia" w:ascii="仿宋" w:hAnsi="仿宋" w:eastAsia="仿宋"/>
          <w:sz w:val="32"/>
          <w:szCs w:val="32"/>
        </w:rPr>
      </w:pPr>
      <w:r>
        <w:rPr>
          <w:rFonts w:hint="eastAsia" w:ascii="Cambria Math" w:hAnsi="Cambria Math" w:eastAsia="仿宋" w:cs="Cambria Math"/>
          <w:sz w:val="32"/>
          <w:szCs w:val="32"/>
        </w:rPr>
        <w:t>（1）</w:t>
      </w:r>
      <w:r>
        <w:rPr>
          <w:rFonts w:ascii="仿宋" w:hAnsi="仿宋" w:eastAsia="仿宋"/>
          <w:b/>
          <w:bCs/>
          <w:sz w:val="32"/>
          <w:szCs w:val="32"/>
        </w:rPr>
        <w:t>关注学生心理健康，助力阳光成长</w:t>
      </w:r>
      <w:r>
        <w:rPr>
          <w:rFonts w:hint="eastAsia" w:ascii="仿宋" w:hAnsi="仿宋" w:eastAsia="仿宋"/>
          <w:b/>
          <w:bCs/>
          <w:sz w:val="32"/>
          <w:szCs w:val="32"/>
        </w:rPr>
        <w:t>。</w:t>
      </w:r>
      <w:r>
        <w:rPr>
          <w:rFonts w:hint="eastAsia" w:ascii="仿宋" w:hAnsi="仿宋" w:eastAsia="仿宋"/>
          <w:sz w:val="32"/>
          <w:szCs w:val="32"/>
        </w:rPr>
        <w:t>配备专业心理教师，开放心理咨询室，提供个体与团体辅导；每学期开展全员心理测评，建立动态心理档案和危机干预快速响应机制；结合不同学段特点开设系列心理健康课程；举办心理剧展演、“525心理健康日”等活动；提升学生心理韧性。</w:t>
      </w:r>
    </w:p>
    <w:p w14:paraId="15B33E8A">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w:t>
      </w:r>
      <w:r>
        <w:rPr>
          <w:rFonts w:ascii="仿宋" w:hAnsi="仿宋" w:eastAsia="仿宋"/>
          <w:b/>
          <w:bCs/>
          <w:sz w:val="32"/>
          <w:szCs w:val="32"/>
        </w:rPr>
        <w:t>关怀教师心理状态，共建温暖团队</w:t>
      </w:r>
      <w:r>
        <w:rPr>
          <w:rFonts w:hint="eastAsia" w:ascii="仿宋" w:hAnsi="仿宋" w:eastAsia="仿宋"/>
          <w:b/>
          <w:bCs/>
          <w:sz w:val="32"/>
          <w:szCs w:val="32"/>
        </w:rPr>
        <w:t>。</w:t>
      </w:r>
      <w:r>
        <w:rPr>
          <w:rFonts w:hint="eastAsia" w:ascii="仿宋" w:hAnsi="仿宋" w:eastAsia="仿宋"/>
          <w:sz w:val="32"/>
          <w:szCs w:val="32"/>
        </w:rPr>
        <w:t>组织教师心理调适工作坊，邀请专家开展“职业倦怠应对”“积极心态构建”等专题讲座，设立“教师心灵驿站”，建立教师心理档案并实施动态跟踪。推动家校协同，通过家长课堂普及心理教育知识，形成学校、家庭、社会共育体系。</w:t>
      </w:r>
    </w:p>
    <w:p w14:paraId="1872FA75">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（3）</w:t>
      </w:r>
      <w:r>
        <w:rPr>
          <w:rFonts w:ascii="仿宋" w:hAnsi="仿宋" w:eastAsia="仿宋"/>
          <w:b/>
          <w:bCs/>
          <w:sz w:val="32"/>
          <w:szCs w:val="32"/>
        </w:rPr>
        <w:t>守牢意识形态阵地，</w:t>
      </w:r>
      <w:r>
        <w:rPr>
          <w:rFonts w:hint="eastAsia" w:ascii="仿宋" w:hAnsi="仿宋" w:eastAsia="仿宋"/>
          <w:b/>
          <w:bCs/>
          <w:sz w:val="32"/>
          <w:szCs w:val="32"/>
        </w:rPr>
        <w:t>构建和谐校园。</w:t>
      </w:r>
      <w:r>
        <w:rPr>
          <w:rFonts w:ascii="仿宋" w:hAnsi="仿宋" w:eastAsia="仿宋"/>
          <w:sz w:val="32"/>
          <w:szCs w:val="32"/>
        </w:rPr>
        <w:t>教职工严格把关教学内容，抵御宗教渗透，规范线上线下阵地管理，执行新闻宣传“三审三校”制，发挥网评员作用，筑牢思想防线。</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党建工作科</w:t>
      </w:r>
      <w:r>
        <w:rPr>
          <w:rFonts w:hint="eastAsia" w:ascii="仿宋" w:hAnsi="仿宋" w:eastAsia="仿宋"/>
          <w:b/>
          <w:bCs/>
          <w:sz w:val="32"/>
          <w:szCs w:val="32"/>
          <w:lang w:eastAsia="zh-CN"/>
        </w:rPr>
        <w:t>）</w:t>
      </w:r>
    </w:p>
    <w:p w14:paraId="0DFF0CD2">
      <w:pPr>
        <w:adjustRightInd w:val="0"/>
        <w:snapToGrid w:val="0"/>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（三）锻造精锐之师，抓好干部教师班主任三支队伍</w:t>
      </w:r>
    </w:p>
    <w:p w14:paraId="0C9B99DD">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队伍建设是学校发展的关键支撑。新学年，学校将通过建强三支队伍，夯实思想根基、提升专业素养、激发干事热情，为教育事业高质量发展提供坚实人才保障。​</w:t>
      </w:r>
    </w:p>
    <w:p w14:paraId="486A6CA5">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1.建强担当作为的干部队伍​</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学校党委</w:t>
      </w:r>
      <w:r>
        <w:rPr>
          <w:rFonts w:hint="eastAsia" w:ascii="仿宋" w:hAnsi="仿宋" w:eastAsia="仿宋"/>
          <w:b/>
          <w:bCs/>
          <w:sz w:val="32"/>
          <w:szCs w:val="32"/>
          <w:lang w:eastAsia="zh-CN"/>
        </w:rPr>
        <w:t>）</w:t>
      </w:r>
    </w:p>
    <w:p w14:paraId="35D6BE5C">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（1）坚持正确选人用人导向。</w:t>
      </w:r>
      <w:r>
        <w:rPr>
          <w:rFonts w:hint="eastAsia" w:ascii="仿宋" w:hAnsi="仿宋" w:eastAsia="仿宋"/>
          <w:sz w:val="32"/>
          <w:szCs w:val="32"/>
        </w:rPr>
        <w:t>突出德才兼备、以德为先，严格选拔标准，把政治过硬、品行端正、能力突出的干部选出来、用起来。注重梯队建设，统筹培养年轻干部与用好经验丰富的骨干，通过轮岗锻炼、专项任务压担子，构建结构合理的干部队伍。</w:t>
      </w:r>
    </w:p>
    <w:p w14:paraId="0A51AB70">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（2）聚焦作风建设。</w:t>
      </w:r>
      <w:r>
        <w:rPr>
          <w:rFonts w:hint="eastAsia" w:ascii="仿宋" w:hAnsi="仿宋" w:eastAsia="仿宋"/>
          <w:sz w:val="32"/>
          <w:szCs w:val="32"/>
        </w:rPr>
        <w:t>健全日常监督机制，通过谈心谈话、工作督查等方式，及时发现并纠正干部在履职中的问题。完善廉政风险防控体系，加强纪律教育，引导干部严守规矩、廉洁履职，营造风清气正的干事氛围。</w:t>
      </w:r>
    </w:p>
    <w:p w14:paraId="7A2A9D42">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（3）</w:t>
      </w:r>
      <w:r>
        <w:rPr>
          <w:rFonts w:hint="eastAsia" w:ascii="仿宋" w:hAnsi="仿宋" w:eastAsia="仿宋"/>
          <w:b/>
          <w:bCs/>
          <w:sz w:val="32"/>
          <w:szCs w:val="32"/>
        </w:rPr>
        <w:t>搭建多元管理平台。</w:t>
      </w:r>
      <w:r>
        <w:rPr>
          <w:rFonts w:hint="eastAsia" w:ascii="仿宋" w:hAnsi="仿宋" w:eastAsia="仿宋"/>
          <w:sz w:val="32"/>
          <w:szCs w:val="32"/>
        </w:rPr>
        <w:t>为干部提供施展才华的舞台，鼓励创新管理方法。建立科学的绩效考核机制，将工作实绩、群众评价与奖惩晋升挂钩，破除 “干多干少一个样” 的现象，推动形成主动担当、积极作为的良好局面。</w:t>
      </w:r>
    </w:p>
    <w:p w14:paraId="4FDFE84F">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2.建强德才兼备的教师队伍​</w:t>
      </w:r>
    </w:p>
    <w:p w14:paraId="5BDFF7F0">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（1）严把师德关。</w:t>
      </w:r>
      <w:r>
        <w:rPr>
          <w:rFonts w:hint="eastAsia" w:ascii="仿宋" w:hAnsi="仿宋" w:eastAsia="仿宋"/>
          <w:sz w:val="32"/>
          <w:szCs w:val="32"/>
        </w:rPr>
        <w:t>将师德师风作为教师评价首要标准，常态化开展师德专题教育，引导教师树立“为党育人、为国育才”的使命担当；建立师德考核档案，实行“一票否决”制，确保坚守教育初心。</w:t>
      </w:r>
      <w:r>
        <w:rPr>
          <w:rFonts w:hint="eastAsia" w:ascii="仿宋" w:hAnsi="仿宋" w:eastAsia="仿宋"/>
          <w:sz w:val="32"/>
          <w:szCs w:val="32"/>
          <w:lang w:eastAsia="zh-CN"/>
        </w:rPr>
        <w:t>（</w:t>
      </w:r>
      <w:r>
        <w:rPr>
          <w:rFonts w:hint="eastAsia" w:ascii="仿宋" w:hAnsi="仿宋" w:eastAsia="仿宋"/>
          <w:sz w:val="32"/>
          <w:szCs w:val="32"/>
          <w:lang w:val="en-US" w:eastAsia="zh-CN"/>
        </w:rPr>
        <w:t>工会</w:t>
      </w:r>
      <w:r>
        <w:rPr>
          <w:rFonts w:hint="eastAsia" w:ascii="仿宋" w:hAnsi="仿宋" w:eastAsia="仿宋"/>
          <w:sz w:val="32"/>
          <w:szCs w:val="32"/>
          <w:lang w:eastAsia="zh-CN"/>
        </w:rPr>
        <w:t>）</w:t>
      </w:r>
    </w:p>
    <w:p w14:paraId="3A3798D7">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（2）严把素养关。</w:t>
      </w:r>
      <w:r>
        <w:rPr>
          <w:rFonts w:hint="eastAsia" w:ascii="仿宋" w:hAnsi="仿宋" w:eastAsia="仿宋"/>
          <w:sz w:val="32"/>
          <w:szCs w:val="32"/>
        </w:rPr>
        <w:t>搭建多元化教学实践平台，定期组织公开课、示范课等活动，举办教学技能大赛，促进互学互鉴</w:t>
      </w:r>
      <w:r>
        <w:rPr>
          <w:rFonts w:hint="eastAsia" w:ascii="仿宋" w:hAnsi="仿宋" w:eastAsia="仿宋"/>
          <w:sz w:val="32"/>
          <w:szCs w:val="32"/>
          <w:lang w:eastAsia="zh-CN"/>
        </w:rPr>
        <w:t>（</w:t>
      </w:r>
      <w:r>
        <w:rPr>
          <w:rFonts w:hint="eastAsia" w:ascii="仿宋" w:hAnsi="仿宋" w:eastAsia="仿宋"/>
          <w:sz w:val="32"/>
          <w:szCs w:val="32"/>
          <w:lang w:val="en-US" w:eastAsia="zh-CN"/>
        </w:rPr>
        <w:t>教务科</w:t>
      </w:r>
      <w:r>
        <w:rPr>
          <w:rFonts w:hint="eastAsia" w:ascii="仿宋" w:hAnsi="仿宋" w:eastAsia="仿宋"/>
          <w:sz w:val="32"/>
          <w:szCs w:val="32"/>
          <w:lang w:eastAsia="zh-CN"/>
        </w:rPr>
        <w:t>）</w:t>
      </w:r>
      <w:r>
        <w:rPr>
          <w:rFonts w:hint="eastAsia" w:ascii="仿宋" w:hAnsi="仿宋" w:eastAsia="仿宋"/>
          <w:sz w:val="32"/>
          <w:szCs w:val="32"/>
        </w:rPr>
        <w:t>；通过多层次培训提升教师的AI素养，掌握生成式人工智能的基本原理和应用方法，提高教师的数字素养和人机协同教学能力。</w:t>
      </w:r>
      <w:r>
        <w:rPr>
          <w:rFonts w:hint="eastAsia" w:ascii="仿宋" w:hAnsi="仿宋" w:eastAsia="仿宋"/>
          <w:sz w:val="32"/>
          <w:szCs w:val="32"/>
          <w:lang w:eastAsia="zh-CN"/>
        </w:rPr>
        <w:t>（</w:t>
      </w:r>
      <w:r>
        <w:rPr>
          <w:rFonts w:hint="eastAsia" w:ascii="仿宋" w:hAnsi="仿宋" w:eastAsia="仿宋"/>
          <w:sz w:val="32"/>
          <w:szCs w:val="32"/>
          <w:lang w:val="en-US" w:eastAsia="zh-CN"/>
        </w:rPr>
        <w:t>信息科</w:t>
      </w:r>
      <w:r>
        <w:rPr>
          <w:rFonts w:hint="eastAsia" w:ascii="仿宋" w:hAnsi="仿宋" w:eastAsia="仿宋"/>
          <w:sz w:val="32"/>
          <w:szCs w:val="32"/>
          <w:lang w:eastAsia="zh-CN"/>
        </w:rPr>
        <w:t>）</w:t>
      </w:r>
    </w:p>
    <w:p w14:paraId="01EF441B">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（3）严把发展关。</w:t>
      </w:r>
      <w:r>
        <w:rPr>
          <w:rFonts w:hint="eastAsia" w:ascii="仿宋" w:hAnsi="仿宋" w:eastAsia="仿宋"/>
          <w:sz w:val="32"/>
          <w:szCs w:val="32"/>
        </w:rPr>
        <w:t>实施名师工程和骨干教师培养计划，发挥备课组长、教研组长“头雁”引领作用，带动学科团队提升；推进青蓝工程，通过师徒结对传帮带，助力青年教师成长，构建梯队合理的发展体系。</w:t>
      </w:r>
      <w:r>
        <w:rPr>
          <w:rFonts w:hint="eastAsia" w:ascii="仿宋" w:hAnsi="仿宋" w:eastAsia="仿宋"/>
          <w:sz w:val="32"/>
          <w:szCs w:val="32"/>
          <w:lang w:eastAsia="zh-CN"/>
        </w:rPr>
        <w:t>（</w:t>
      </w:r>
      <w:r>
        <w:rPr>
          <w:rFonts w:hint="eastAsia" w:ascii="仿宋" w:hAnsi="仿宋" w:eastAsia="仿宋"/>
          <w:sz w:val="32"/>
          <w:szCs w:val="32"/>
          <w:lang w:val="en-US" w:eastAsia="zh-CN"/>
        </w:rPr>
        <w:t>教研科</w:t>
      </w:r>
      <w:r>
        <w:rPr>
          <w:rFonts w:hint="eastAsia" w:ascii="仿宋" w:hAnsi="仿宋" w:eastAsia="仿宋"/>
          <w:sz w:val="32"/>
          <w:szCs w:val="32"/>
          <w:lang w:eastAsia="zh-CN"/>
        </w:rPr>
        <w:t>）</w:t>
      </w:r>
    </w:p>
    <w:p w14:paraId="531464AC">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（4）严把激励关。</w:t>
      </w:r>
      <w:r>
        <w:rPr>
          <w:rFonts w:hint="eastAsia" w:ascii="仿宋" w:hAnsi="仿宋" w:eastAsia="仿宋"/>
          <w:sz w:val="32"/>
          <w:szCs w:val="32"/>
        </w:rPr>
        <w:t>深化绩效工资分配改革，突出实绩与贡献导向；完善表彰奖励机制，对教学业绩突出、科研成果显著的教师给予精神与物质双重激励，激发干事创业内生动力。</w:t>
      </w:r>
      <w:r>
        <w:rPr>
          <w:rFonts w:hint="eastAsia" w:ascii="仿宋" w:hAnsi="仿宋" w:eastAsia="仿宋"/>
          <w:sz w:val="32"/>
          <w:szCs w:val="32"/>
          <w:lang w:eastAsia="zh-CN"/>
        </w:rPr>
        <w:t>（</w:t>
      </w:r>
      <w:r>
        <w:rPr>
          <w:rFonts w:hint="eastAsia" w:ascii="仿宋" w:hAnsi="仿宋" w:eastAsia="仿宋"/>
          <w:sz w:val="32"/>
          <w:szCs w:val="32"/>
          <w:lang w:val="en-US" w:eastAsia="zh-CN"/>
        </w:rPr>
        <w:t>办公室</w:t>
      </w:r>
      <w:r>
        <w:rPr>
          <w:rFonts w:hint="eastAsia" w:ascii="仿宋" w:hAnsi="仿宋" w:eastAsia="仿宋"/>
          <w:sz w:val="32"/>
          <w:szCs w:val="32"/>
          <w:lang w:eastAsia="zh-CN"/>
        </w:rPr>
        <w:t>）</w:t>
      </w:r>
    </w:p>
    <w:p w14:paraId="50670269">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3.建强善育善导的班主任队伍​</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政教科</w:t>
      </w:r>
      <w:r>
        <w:rPr>
          <w:rFonts w:hint="eastAsia" w:ascii="仿宋" w:hAnsi="仿宋" w:eastAsia="仿宋"/>
          <w:b/>
          <w:bCs/>
          <w:sz w:val="32"/>
          <w:szCs w:val="32"/>
          <w:lang w:eastAsia="zh-CN"/>
        </w:rPr>
        <w:t>）</w:t>
      </w:r>
    </w:p>
    <w:p w14:paraId="1AD46484">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（1）构建成长序列。</w:t>
      </w:r>
      <w:r>
        <w:rPr>
          <w:rFonts w:hint="eastAsia" w:ascii="仿宋" w:hAnsi="仿宋" w:eastAsia="仿宋"/>
          <w:sz w:val="32"/>
          <w:szCs w:val="32"/>
        </w:rPr>
        <w:t>深入调研班主任发展需求，构建阶梯式专业成长体系。设计新班主任适应期、骨干班主任提升期、专家型班主任引领期的培养路径，结合集中培训、专题研讨等形式，形成多元化培养模式，助力持续成长。</w:t>
      </w:r>
    </w:p>
    <w:p w14:paraId="6120E4C8">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（2）提升执行能力。</w:t>
      </w:r>
      <w:r>
        <w:rPr>
          <w:rFonts w:hint="eastAsia" w:ascii="仿宋" w:hAnsi="仿宋" w:eastAsia="仿宋"/>
          <w:sz w:val="32"/>
          <w:szCs w:val="32"/>
        </w:rPr>
        <w:t>聚焦班级管理、心理教育、家校共育三大核心能力，开展针对性培训。通过案例分析、情景模拟等方式，提升处理班级事务、疏导学生心理的本领；搭建家校沟通平台，组织经验交流会，促进掌握家校协同育人技巧，增强带班实效。</w:t>
      </w:r>
    </w:p>
    <w:p w14:paraId="45F5BBC6">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（3）增强职业认同。</w:t>
      </w:r>
      <w:r>
        <w:rPr>
          <w:rFonts w:hint="eastAsia" w:ascii="仿宋" w:hAnsi="仿宋" w:eastAsia="仿宋"/>
          <w:sz w:val="32"/>
          <w:szCs w:val="32"/>
        </w:rPr>
        <w:t>完善班主任评价制度，明确职责、权利与义务，将育人成效纳入考核体系。设立“班主任节”，通过表彰优秀班主任、展示育人成果等活动，营造全校支持、尊敬班主任的氛围，增强职业责任感与获得感，激发投身班级育人工作的热情。​​</w:t>
      </w:r>
    </w:p>
    <w:p w14:paraId="7F318314">
      <w:pPr>
        <w:adjustRightInd w:val="0"/>
        <w:snapToGrid w:val="0"/>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（四）构建和谐教育生态，实现“四个目标”愿景​</w:t>
      </w:r>
    </w:p>
    <w:p w14:paraId="297E828A">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凝聚育人合力，需激活各方动能。通过多元举措化解干部管理压力、激发教师教学热情、构建学生乐学体系、深化家校协同，共筑和谐教育生态。​</w:t>
      </w:r>
    </w:p>
    <w:p w14:paraId="7562ADBD">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1.干部乐管</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学校党委</w:t>
      </w:r>
      <w:r>
        <w:rPr>
          <w:rFonts w:hint="eastAsia" w:ascii="仿宋" w:hAnsi="仿宋" w:eastAsia="仿宋"/>
          <w:b/>
          <w:bCs/>
          <w:sz w:val="32"/>
          <w:szCs w:val="32"/>
          <w:lang w:eastAsia="zh-CN"/>
        </w:rPr>
        <w:t>）</w:t>
      </w:r>
    </w:p>
    <w:p w14:paraId="65B0220B">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（1）决策上放手。</w:t>
      </w:r>
      <w:r>
        <w:rPr>
          <w:rFonts w:hint="eastAsia" w:ascii="仿宋" w:hAnsi="仿宋" w:eastAsia="仿宋"/>
          <w:sz w:val="32"/>
          <w:szCs w:val="32"/>
        </w:rPr>
        <w:t>建立中层干部决策参与机制，推行项目领衔制，明确权责边界，让干部在分管领域自主谋划、主动担当。</w:t>
      </w:r>
    </w:p>
    <w:p w14:paraId="3116FFE6">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（2）思想上松绑。</w:t>
      </w:r>
      <w:r>
        <w:rPr>
          <w:rFonts w:hint="eastAsia" w:ascii="仿宋" w:hAnsi="仿宋" w:eastAsia="仿宋"/>
          <w:sz w:val="32"/>
          <w:szCs w:val="32"/>
        </w:rPr>
        <w:t>学校班子全力支持干部大胆工作，容错纠错、撑腰鼓劲，消除畏难情绪，营造“敢干事、能干事” 的宽松氛围。</w:t>
      </w:r>
    </w:p>
    <w:p w14:paraId="5A63F6B7">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（3）工作上减负。</w:t>
      </w:r>
      <w:r>
        <w:rPr>
          <w:rFonts w:hint="eastAsia" w:ascii="仿宋" w:hAnsi="仿宋" w:eastAsia="仿宋"/>
          <w:sz w:val="32"/>
          <w:szCs w:val="32"/>
        </w:rPr>
        <w:t>结合“一手抓管理、一手抓教学”的实际，科学统筹年度工作，合理分工、优化流程，减少冗余事务。同时通过专题培训，提升干部谋全局、抓关键、盯重点的能力，助力其平衡教学与管理，实现“两手都硬”。</w:t>
      </w:r>
    </w:p>
    <w:p w14:paraId="47FCB45B">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2.老师乐教​</w:t>
      </w:r>
    </w:p>
    <w:p w14:paraId="449FD3C9">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（1）激发工作热情。</w:t>
      </w:r>
      <w:r>
        <w:rPr>
          <w:rFonts w:hint="eastAsia" w:ascii="仿宋" w:hAnsi="仿宋" w:eastAsia="仿宋"/>
          <w:sz w:val="32"/>
          <w:szCs w:val="32"/>
        </w:rPr>
        <w:t>引导教师从被管理监督者转为主动作为者，通过目标引领、专业指导，让教师在教学中拥有更多自主权与创造力。</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428C9FDC">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（2）保障教学时间。</w:t>
      </w:r>
      <w:r>
        <w:rPr>
          <w:rFonts w:hint="eastAsia" w:ascii="仿宋" w:hAnsi="仿宋" w:eastAsia="仿宋"/>
          <w:sz w:val="32"/>
          <w:szCs w:val="32"/>
        </w:rPr>
        <w:t>精简会议文件，减少无关事务干扰，让教师专注于教学设计与教研创新。</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27DD8C98">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（3）强化人文关怀。</w:t>
      </w:r>
      <w:r>
        <w:rPr>
          <w:rFonts w:hint="eastAsia" w:ascii="仿宋" w:hAnsi="仿宋" w:eastAsia="仿宋"/>
          <w:sz w:val="32"/>
          <w:szCs w:val="32"/>
        </w:rPr>
        <w:t>构建多维支持体系，针对性缓解教师角色冲突与生存焦虑，发挥工会作用，为教师提供丰富有益的业余生活选择，让老师们既当好“专业人”也成为“生活家”。</w:t>
      </w:r>
      <w:r>
        <w:rPr>
          <w:rFonts w:hint="eastAsia" w:ascii="仿宋" w:hAnsi="仿宋" w:eastAsia="仿宋"/>
          <w:sz w:val="32"/>
          <w:szCs w:val="32"/>
          <w:lang w:eastAsia="zh-CN"/>
        </w:rPr>
        <w:t>（</w:t>
      </w:r>
      <w:r>
        <w:rPr>
          <w:rFonts w:hint="eastAsia" w:ascii="仿宋" w:hAnsi="仿宋" w:eastAsia="仿宋"/>
          <w:sz w:val="32"/>
          <w:szCs w:val="32"/>
          <w:lang w:val="en-US" w:eastAsia="zh-CN"/>
        </w:rPr>
        <w:t>工会</w:t>
      </w:r>
      <w:r>
        <w:rPr>
          <w:rFonts w:hint="eastAsia" w:ascii="仿宋" w:hAnsi="仿宋" w:eastAsia="仿宋"/>
          <w:sz w:val="32"/>
          <w:szCs w:val="32"/>
          <w:lang w:eastAsia="zh-CN"/>
        </w:rPr>
        <w:t>）</w:t>
      </w:r>
    </w:p>
    <w:p w14:paraId="79677C9B">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（4）完善荣休制度。</w:t>
      </w:r>
      <w:r>
        <w:rPr>
          <w:rFonts w:hint="eastAsia" w:ascii="仿宋" w:hAnsi="仿宋" w:eastAsia="仿宋"/>
          <w:sz w:val="32"/>
          <w:szCs w:val="32"/>
        </w:rPr>
        <w:t>为退休教师举办荣休仪式，做好常态化关怀，让全体教师感受职业尊严，使乐教善教成为校园常态。​</w:t>
      </w:r>
      <w:r>
        <w:rPr>
          <w:rFonts w:hint="eastAsia" w:ascii="仿宋" w:hAnsi="仿宋" w:eastAsia="仿宋"/>
          <w:sz w:val="32"/>
          <w:szCs w:val="32"/>
          <w:lang w:eastAsia="zh-CN"/>
        </w:rPr>
        <w:t>（</w:t>
      </w:r>
      <w:r>
        <w:rPr>
          <w:rFonts w:hint="eastAsia" w:ascii="仿宋" w:hAnsi="仿宋" w:eastAsia="仿宋"/>
          <w:sz w:val="32"/>
          <w:szCs w:val="32"/>
          <w:lang w:val="en-US" w:eastAsia="zh-CN"/>
        </w:rPr>
        <w:t>工会</w:t>
      </w:r>
      <w:r>
        <w:rPr>
          <w:rFonts w:hint="eastAsia" w:ascii="仿宋" w:hAnsi="仿宋" w:eastAsia="仿宋"/>
          <w:sz w:val="32"/>
          <w:szCs w:val="32"/>
          <w:lang w:eastAsia="zh-CN"/>
        </w:rPr>
        <w:t>）</w:t>
      </w:r>
    </w:p>
    <w:p w14:paraId="12243AE6">
      <w:pPr>
        <w:adjustRightInd w:val="0"/>
        <w:snapToGrid w:val="0"/>
        <w:spacing w:line="540" w:lineRule="exact"/>
        <w:ind w:firstLine="643" w:firstLineChars="200"/>
        <w:rPr>
          <w:rFonts w:hint="eastAsia" w:ascii="仿宋" w:hAnsi="仿宋" w:eastAsia="仿宋"/>
          <w:b/>
          <w:bCs/>
          <w:sz w:val="32"/>
          <w:szCs w:val="32"/>
        </w:rPr>
      </w:pPr>
      <w:r>
        <w:rPr>
          <w:rFonts w:hint="eastAsia" w:ascii="仿宋" w:hAnsi="仿宋" w:eastAsia="仿宋"/>
          <w:b/>
          <w:bCs/>
          <w:sz w:val="32"/>
          <w:szCs w:val="32"/>
        </w:rPr>
        <w:t>3.学生乐学​</w:t>
      </w:r>
    </w:p>
    <w:p w14:paraId="12F4554F">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（1）营造温馨环境。</w:t>
      </w:r>
      <w:r>
        <w:rPr>
          <w:rFonts w:hint="eastAsia" w:ascii="仿宋" w:hAnsi="仿宋" w:eastAsia="仿宋"/>
          <w:sz w:val="32"/>
          <w:szCs w:val="32"/>
        </w:rPr>
        <w:t>推行全员育人导师制，每位教师对接若干学生，提供“生活指导、心理疏导、学业辅导、思想引导”全方位支持。持续优化校园硬件设施与文化氛围，打造温馨教室、开放阅览室等空间，让学生找到归属感。</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各级部、校区、总务科</w:t>
      </w:r>
      <w:r>
        <w:rPr>
          <w:rFonts w:hint="eastAsia" w:ascii="仿宋" w:hAnsi="仿宋" w:eastAsia="仿宋"/>
          <w:sz w:val="32"/>
          <w:szCs w:val="32"/>
          <w:lang w:eastAsia="zh-CN"/>
        </w:rPr>
        <w:t>）</w:t>
      </w:r>
    </w:p>
    <w:p w14:paraId="5017C0AC">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（2）建设活力课堂。</w:t>
      </w:r>
      <w:r>
        <w:rPr>
          <w:rFonts w:hint="eastAsia" w:ascii="仿宋" w:hAnsi="仿宋" w:eastAsia="仿宋"/>
          <w:sz w:val="32"/>
          <w:szCs w:val="32"/>
        </w:rPr>
        <w:t>深化情境化教学改革，充分利用人工智能赋能教学，通过问题链设计、小组合作探究等方式，培养创新探索精神与自主学习能力。</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r>
        <w:rPr>
          <w:rFonts w:hint="eastAsia" w:ascii="仿宋" w:hAnsi="仿宋" w:eastAsia="仿宋"/>
          <w:sz w:val="32"/>
          <w:szCs w:val="32"/>
        </w:rPr>
        <w:t>开设科技、艺术、体育等多元兴趣社团，每年举办艺体节、学科嘉年华等活动，让学习延伸到课堂之外，激发探索热情。</w:t>
      </w:r>
      <w:r>
        <w:rPr>
          <w:rFonts w:hint="eastAsia" w:ascii="仿宋" w:hAnsi="仿宋" w:eastAsia="仿宋"/>
          <w:sz w:val="32"/>
          <w:szCs w:val="32"/>
          <w:lang w:eastAsia="zh-CN"/>
        </w:rPr>
        <w:t>（</w:t>
      </w:r>
      <w:r>
        <w:rPr>
          <w:rFonts w:hint="eastAsia" w:ascii="仿宋" w:hAnsi="仿宋" w:eastAsia="仿宋"/>
          <w:sz w:val="32"/>
          <w:szCs w:val="32"/>
          <w:lang w:val="en-US" w:eastAsia="zh-CN"/>
        </w:rPr>
        <w:t>团委、体卫艺科</w:t>
      </w:r>
      <w:r>
        <w:rPr>
          <w:rFonts w:hint="eastAsia" w:ascii="仿宋" w:hAnsi="仿宋" w:eastAsia="仿宋"/>
          <w:sz w:val="32"/>
          <w:szCs w:val="32"/>
          <w:lang w:eastAsia="zh-CN"/>
        </w:rPr>
        <w:t>）</w:t>
      </w:r>
    </w:p>
    <w:p w14:paraId="4844A8F7">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（3）尊重个体差异。</w:t>
      </w:r>
      <w:r>
        <w:rPr>
          <w:rFonts w:hint="eastAsia" w:ascii="仿宋" w:hAnsi="仿宋" w:eastAsia="仿宋"/>
          <w:sz w:val="32"/>
          <w:szCs w:val="32"/>
        </w:rPr>
        <w:t>践行因材施教理念，通过学情分析精准把握学生特点，为不同基础、不同特长的学生定制成长方案，设立个性化发展档案，让每个孩子都能找到自信支点。</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5ECE2E73">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（4）改进评价方式。</w:t>
      </w:r>
      <w:r>
        <w:rPr>
          <w:rFonts w:hint="eastAsia" w:ascii="仿宋" w:hAnsi="仿宋" w:eastAsia="仿宋"/>
          <w:sz w:val="32"/>
          <w:szCs w:val="32"/>
        </w:rPr>
        <w:t>打破“唯分数”“唯结果”的单一评价模式，建立“过程+结果”“全面+特长”的多元评价体系，引入课堂表现、实践成果、同伴互评等维度，用发展性眼光看待学生进步，让评价成为激励乐学的助推器，最终实现 “人人皆可出彩”的育人目标。​</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26D8EDC9">
      <w:pPr>
        <w:adjustRightInd w:val="0"/>
        <w:snapToGrid w:val="0"/>
        <w:spacing w:line="540" w:lineRule="exact"/>
        <w:ind w:firstLine="643" w:firstLineChars="200"/>
        <w:rPr>
          <w:rFonts w:hint="eastAsia" w:ascii="仿宋" w:hAnsi="仿宋" w:eastAsia="仿宋"/>
          <w:b/>
          <w:bCs/>
          <w:sz w:val="32"/>
          <w:szCs w:val="32"/>
        </w:rPr>
      </w:pPr>
      <w:r>
        <w:rPr>
          <w:rFonts w:hint="eastAsia" w:ascii="仿宋" w:hAnsi="仿宋" w:eastAsia="仿宋"/>
          <w:b/>
          <w:bCs/>
          <w:sz w:val="32"/>
          <w:szCs w:val="32"/>
        </w:rPr>
        <w:t>4.家长满意​</w:t>
      </w:r>
    </w:p>
    <w:p w14:paraId="6B270318">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（1）达成家校教育共识。</w:t>
      </w:r>
      <w:r>
        <w:rPr>
          <w:rFonts w:hint="eastAsia" w:ascii="仿宋" w:hAnsi="仿宋" w:eastAsia="仿宋"/>
          <w:sz w:val="32"/>
          <w:szCs w:val="32"/>
        </w:rPr>
        <w:t>通过学校多元化宣传矩阵，帮助家长理解教育工作的目标与路径，引导家长树立“共享生命成长”的理念，悦纳孩子的个性差异，形成“家校同频”的教育价值观。</w:t>
      </w:r>
      <w:r>
        <w:rPr>
          <w:rFonts w:hint="eastAsia" w:ascii="仿宋" w:hAnsi="仿宋" w:eastAsia="仿宋"/>
          <w:sz w:val="32"/>
          <w:szCs w:val="32"/>
          <w:lang w:eastAsia="zh-CN"/>
        </w:rPr>
        <w:t>（</w:t>
      </w:r>
      <w:r>
        <w:rPr>
          <w:rFonts w:hint="eastAsia" w:ascii="仿宋" w:hAnsi="仿宋" w:eastAsia="仿宋"/>
          <w:sz w:val="32"/>
          <w:szCs w:val="32"/>
          <w:lang w:val="en-US" w:eastAsia="zh-CN"/>
        </w:rPr>
        <w:t>党建工作科</w:t>
      </w:r>
      <w:r>
        <w:rPr>
          <w:rFonts w:hint="eastAsia" w:ascii="仿宋" w:hAnsi="仿宋" w:eastAsia="仿宋"/>
          <w:sz w:val="32"/>
          <w:szCs w:val="32"/>
          <w:lang w:eastAsia="zh-CN"/>
        </w:rPr>
        <w:t>）</w:t>
      </w:r>
    </w:p>
    <w:p w14:paraId="52AEB012">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（2）畅通家校沟通渠道。</w:t>
      </w:r>
      <w:r>
        <w:rPr>
          <w:rFonts w:hint="eastAsia" w:ascii="仿宋" w:hAnsi="仿宋" w:eastAsia="仿宋"/>
          <w:sz w:val="32"/>
          <w:szCs w:val="32"/>
        </w:rPr>
        <w:t>构建线上线下融合的沟通网络，充分发挥班级群等平台，定期举办家长会、班级恳谈会，针对毕业班、特殊需求学生开展专项沟通，沟通中注重换位思考，以尊重态度回应家长关切，以专业视角解答教育困惑。</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12A5823A">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（3）密切家校合作。</w:t>
      </w:r>
      <w:r>
        <w:rPr>
          <w:rFonts w:hint="eastAsia" w:ascii="仿宋" w:hAnsi="仿宋" w:eastAsia="仿宋"/>
          <w:sz w:val="32"/>
          <w:szCs w:val="32"/>
        </w:rPr>
        <w:t>举办家长进校园、开放日活动，邀请家长参与课堂观察、餐厅陪餐、社团观摩、班级管理指导；开设“家长大讲堂”，让有专长的家长分享专业知识与家庭教育经验，形成家校互补的良性互动。</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72819CD2">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（4）提供家庭教育指导。</w:t>
      </w:r>
      <w:r>
        <w:rPr>
          <w:rFonts w:hint="eastAsia" w:ascii="仿宋" w:hAnsi="仿宋" w:eastAsia="仿宋"/>
          <w:sz w:val="32"/>
          <w:szCs w:val="32"/>
        </w:rPr>
        <w:t>针对不同学段家长需求，开展系列家庭教育讲座，分享亲子沟通、习惯培养等实用方法；普及青少年心理发展知识，帮助家长科学开展家庭教育。</w:t>
      </w:r>
      <w:r>
        <w:rPr>
          <w:rFonts w:hint="eastAsia" w:ascii="仿宋" w:hAnsi="仿宋" w:eastAsia="仿宋"/>
          <w:sz w:val="32"/>
          <w:szCs w:val="32"/>
          <w:lang w:eastAsia="zh-CN"/>
        </w:rPr>
        <w:t>（</w:t>
      </w:r>
      <w:r>
        <w:rPr>
          <w:rFonts w:hint="eastAsia" w:ascii="仿宋" w:hAnsi="仿宋" w:eastAsia="仿宋"/>
          <w:sz w:val="32"/>
          <w:szCs w:val="32"/>
          <w:lang w:val="en-US" w:eastAsia="zh-CN"/>
        </w:rPr>
        <w:t>学生成长指导科</w:t>
      </w:r>
      <w:r>
        <w:rPr>
          <w:rFonts w:hint="eastAsia" w:ascii="仿宋" w:hAnsi="仿宋" w:eastAsia="仿宋"/>
          <w:sz w:val="32"/>
          <w:szCs w:val="32"/>
          <w:lang w:eastAsia="zh-CN"/>
        </w:rPr>
        <w:t>）</w:t>
      </w:r>
    </w:p>
    <w:p w14:paraId="716A1581">
      <w:pPr>
        <w:adjustRightInd w:val="0"/>
        <w:snapToGrid w:val="0"/>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（五）注重系统集成，抓实五大工作抓手</w:t>
      </w:r>
      <w:bookmarkEnd w:id="1"/>
    </w:p>
    <w:p w14:paraId="0DC7E164">
      <w:pPr>
        <w:adjustRightInd w:val="0"/>
        <w:snapToGrid w:val="0"/>
        <w:spacing w:line="540" w:lineRule="exact"/>
        <w:ind w:firstLine="640" w:firstLineChars="200"/>
        <w:rPr>
          <w:rFonts w:hint="eastAsia" w:ascii="仿宋" w:hAnsi="仿宋" w:eastAsia="仿宋"/>
          <w:sz w:val="32"/>
          <w:szCs w:val="32"/>
        </w:rPr>
      </w:pPr>
      <w:bookmarkStart w:id="5" w:name="OLE_LINK1"/>
      <w:r>
        <w:rPr>
          <w:rFonts w:ascii="仿宋" w:hAnsi="仿宋" w:eastAsia="仿宋"/>
          <w:sz w:val="32"/>
          <w:szCs w:val="32"/>
        </w:rPr>
        <w:t>聚焦管理提效、德育铸魂、教学提质、科研赋能、目标领航五大关键抓手，多维联动、协同发力，全面推动学校教育事业高质量发展，着力培养担当民族复兴大任的时代新人。</w:t>
      </w:r>
    </w:p>
    <w:p w14:paraId="481E5F9E">
      <w:pPr>
        <w:adjustRightInd w:val="0"/>
        <w:snapToGrid w:val="0"/>
        <w:spacing w:line="540" w:lineRule="exact"/>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1.管理工作制度化</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学校党委、督导室</w:t>
      </w:r>
      <w:r>
        <w:rPr>
          <w:rFonts w:hint="eastAsia" w:ascii="仿宋" w:hAnsi="仿宋" w:eastAsia="仿宋" w:cs="仿宋"/>
          <w:b/>
          <w:bCs/>
          <w:sz w:val="32"/>
          <w:szCs w:val="32"/>
          <w:lang w:eastAsia="zh-CN"/>
        </w:rPr>
        <w:t>）</w:t>
      </w:r>
    </w:p>
    <w:p w14:paraId="50470345">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以规范管理提效能，以制度护航促发展。健全“三重一大”决策机制，完善行政议事规则，确保重大决策科学民主；修订教学、德育、后勤等管理制度，细化工作流程与标准，推动常规管理精细化；推行岗位责任清单，明确各岗位权责边界，落实“首问负责制”“限时办结制”，提升执行效率；强化制度执行监督，通过定期检查、专项督查与考核评价相结合，确保制度落地见效；建立制度动态优化机制，根据教育政策调整与学校发展实际及时修订完善，保持制度生命力。</w:t>
      </w:r>
    </w:p>
    <w:p w14:paraId="4F5543DC">
      <w:pPr>
        <w:adjustRightInd w:val="0"/>
        <w:snapToGrid w:val="0"/>
        <w:spacing w:line="540" w:lineRule="exact"/>
        <w:ind w:firstLine="643" w:firstLineChars="200"/>
        <w:rPr>
          <w:rFonts w:hint="eastAsia" w:ascii="仿宋" w:hAnsi="仿宋" w:eastAsia="仿宋"/>
          <w:b/>
          <w:bCs/>
          <w:sz w:val="32"/>
          <w:szCs w:val="32"/>
          <w:lang w:eastAsia="zh-CN"/>
        </w:rPr>
      </w:pPr>
      <w:r>
        <w:rPr>
          <w:rFonts w:hint="eastAsia" w:ascii="仿宋" w:hAnsi="仿宋" w:eastAsia="仿宋"/>
          <w:b/>
          <w:bCs/>
          <w:sz w:val="32"/>
          <w:szCs w:val="32"/>
        </w:rPr>
        <w:t>2.德育工作系统化​</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政教科</w:t>
      </w:r>
      <w:r>
        <w:rPr>
          <w:rFonts w:hint="eastAsia" w:ascii="仿宋" w:hAnsi="仿宋" w:eastAsia="仿宋"/>
          <w:b/>
          <w:bCs/>
          <w:sz w:val="32"/>
          <w:szCs w:val="32"/>
          <w:lang w:eastAsia="zh-CN"/>
        </w:rPr>
        <w:t>）</w:t>
      </w:r>
    </w:p>
    <w:p w14:paraId="151927F1">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（1）打造首课德育课程体系。</w:t>
      </w:r>
      <w:r>
        <w:rPr>
          <w:rFonts w:hint="eastAsia" w:ascii="仿宋" w:hAnsi="仿宋" w:eastAsia="仿宋"/>
          <w:sz w:val="32"/>
          <w:szCs w:val="32"/>
        </w:rPr>
        <w:t>创新构建“12369”首课德育课程体系。以“立德树人”为一个中心，以“立育人之德，树有德之人”为两个目标，坚持“精神领悟到位、课程准备到位、课堂授课到位”三个到位，聚焦“学生发展、系统推进、创新创效、协作共建、抓实抓细、素养培育”六大目标，打造九大主题鲜明、富有实效的首课课程，形成特色鲜明的德育工作范式。</w:t>
      </w:r>
    </w:p>
    <w:p w14:paraId="011DF3F0">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w:t>
      </w:r>
      <w:r>
        <w:rPr>
          <w:rFonts w:ascii="仿宋" w:hAnsi="仿宋" w:eastAsia="仿宋"/>
          <w:b/>
          <w:bCs/>
          <w:sz w:val="32"/>
          <w:szCs w:val="32"/>
        </w:rPr>
        <w:t>深化系统化德育实践</w:t>
      </w:r>
      <w:r>
        <w:rPr>
          <w:rFonts w:hint="eastAsia" w:ascii="仿宋" w:hAnsi="仿宋" w:eastAsia="仿宋"/>
          <w:b/>
          <w:bCs/>
          <w:sz w:val="32"/>
          <w:szCs w:val="32"/>
        </w:rPr>
        <w:t>。</w:t>
      </w:r>
      <w:r>
        <w:rPr>
          <w:rFonts w:ascii="仿宋" w:hAnsi="仿宋" w:eastAsia="仿宋"/>
          <w:sz w:val="32"/>
          <w:szCs w:val="32"/>
        </w:rPr>
        <w:t>深化首课思政建设，推行“首课人人讲、科科讲、天天讲”，让思政融入课堂。依托主题班会、国旗下讲话等常规载体常态化育人，创新设计泰山成人礼、敢当少年行等特色实践，将德育延伸至生活场景。​</w:t>
      </w:r>
      <w:r>
        <w:rPr>
          <w:rFonts w:hint="eastAsia" w:ascii="仿宋" w:hAnsi="仿宋" w:eastAsia="仿宋"/>
          <w:sz w:val="32"/>
          <w:szCs w:val="32"/>
          <w:lang w:eastAsia="zh-CN"/>
        </w:rPr>
        <w:t>（</w:t>
      </w:r>
      <w:r>
        <w:rPr>
          <w:rFonts w:hint="eastAsia" w:ascii="仿宋" w:hAnsi="仿宋" w:eastAsia="仿宋"/>
          <w:sz w:val="32"/>
          <w:szCs w:val="32"/>
          <w:lang w:val="en-US" w:eastAsia="zh-CN"/>
        </w:rPr>
        <w:t>团委</w:t>
      </w:r>
      <w:r>
        <w:rPr>
          <w:rFonts w:hint="eastAsia" w:ascii="仿宋" w:hAnsi="仿宋" w:eastAsia="仿宋"/>
          <w:sz w:val="32"/>
          <w:szCs w:val="32"/>
          <w:lang w:eastAsia="zh-CN"/>
        </w:rPr>
        <w:t>）</w:t>
      </w:r>
    </w:p>
    <w:p w14:paraId="7523F82E">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w:t>
      </w:r>
      <w:r>
        <w:rPr>
          <w:rFonts w:ascii="仿宋" w:hAnsi="仿宋" w:eastAsia="仿宋"/>
          <w:b/>
          <w:bCs/>
          <w:sz w:val="32"/>
          <w:szCs w:val="32"/>
        </w:rPr>
        <w:t>完善系统化育人主体</w:t>
      </w:r>
      <w:r>
        <w:rPr>
          <w:rFonts w:hint="eastAsia" w:ascii="仿宋" w:hAnsi="仿宋" w:eastAsia="仿宋"/>
          <w:b/>
          <w:bCs/>
          <w:sz w:val="32"/>
          <w:szCs w:val="32"/>
        </w:rPr>
        <w:t>。</w:t>
      </w:r>
      <w:r>
        <w:rPr>
          <w:rFonts w:ascii="仿宋" w:hAnsi="仿宋" w:eastAsia="仿宋"/>
          <w:sz w:val="32"/>
          <w:szCs w:val="32"/>
        </w:rPr>
        <w:t>构建“双线协同”网络</w:t>
      </w:r>
      <w:r>
        <w:rPr>
          <w:rFonts w:hint="eastAsia" w:ascii="仿宋" w:hAnsi="仿宋" w:eastAsia="仿宋"/>
          <w:sz w:val="32"/>
          <w:szCs w:val="32"/>
        </w:rPr>
        <w:t>，</w:t>
      </w:r>
      <w:r>
        <w:rPr>
          <w:rFonts w:ascii="仿宋" w:hAnsi="仿宋" w:eastAsia="仿宋"/>
          <w:sz w:val="32"/>
          <w:szCs w:val="32"/>
        </w:rPr>
        <w:t>以班主任为主导，推动全员参与，建立“一生一导师”机制，实现育人无死角；以学校为主导，通过家长学校、家校联席会引导家长深度参与，形成“学校主导、家庭协同、社会支持”的共育体系。</w:t>
      </w:r>
    </w:p>
    <w:p w14:paraId="7FF4ED2D">
      <w:pPr>
        <w:adjustRightInd w:val="0"/>
        <w:snapToGrid w:val="0"/>
        <w:spacing w:line="540" w:lineRule="exact"/>
        <w:ind w:firstLine="643" w:firstLineChars="200"/>
        <w:rPr>
          <w:rFonts w:hint="eastAsia" w:ascii="仿宋" w:hAnsi="仿宋" w:eastAsia="仿宋"/>
          <w:b/>
          <w:bCs/>
          <w:sz w:val="32"/>
          <w:szCs w:val="32"/>
        </w:rPr>
      </w:pPr>
      <w:r>
        <w:rPr>
          <w:rFonts w:hint="eastAsia" w:ascii="仿宋" w:hAnsi="仿宋" w:eastAsia="仿宋"/>
          <w:b/>
          <w:bCs/>
          <w:sz w:val="32"/>
          <w:szCs w:val="32"/>
        </w:rPr>
        <w:t>3.教学工作规范化​</w:t>
      </w:r>
    </w:p>
    <w:p w14:paraId="723BD573">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（1）规范办学行为。</w:t>
      </w:r>
      <w:r>
        <w:rPr>
          <w:rFonts w:ascii="仿宋" w:hAnsi="仿宋" w:eastAsia="仿宋"/>
          <w:sz w:val="32"/>
          <w:szCs w:val="32"/>
        </w:rPr>
        <w:t>严格按国家课程方案开齐开足各类课程，保障艺术、体育、劳动等课程实施，促进学生全面发展</w:t>
      </w:r>
      <w:r>
        <w:rPr>
          <w:rFonts w:hint="eastAsia" w:ascii="仿宋" w:hAnsi="仿宋" w:eastAsia="仿宋"/>
          <w:sz w:val="32"/>
          <w:szCs w:val="32"/>
          <w:lang w:eastAsia="zh-CN"/>
        </w:rPr>
        <w:t>（</w:t>
      </w:r>
      <w:r>
        <w:rPr>
          <w:rFonts w:hint="eastAsia" w:ascii="仿宋" w:hAnsi="仿宋" w:eastAsia="仿宋"/>
          <w:sz w:val="32"/>
          <w:szCs w:val="32"/>
          <w:lang w:val="en-US" w:eastAsia="zh-CN"/>
        </w:rPr>
        <w:t>体卫艺科</w:t>
      </w:r>
      <w:r>
        <w:rPr>
          <w:rFonts w:hint="eastAsia" w:ascii="仿宋" w:hAnsi="仿宋" w:eastAsia="仿宋"/>
          <w:sz w:val="32"/>
          <w:szCs w:val="32"/>
          <w:lang w:eastAsia="zh-CN"/>
        </w:rPr>
        <w:t>）</w:t>
      </w:r>
      <w:r>
        <w:rPr>
          <w:rFonts w:ascii="仿宋" w:hAnsi="仿宋" w:eastAsia="仿宋"/>
          <w:sz w:val="32"/>
          <w:szCs w:val="32"/>
        </w:rPr>
        <w:t>；优化教学方式，推进启发式、探究式教学；加强作业管理，严控总量、提升质量，推行分层设计；严格考试管理，减少统考统测，规范成绩使用</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r>
        <w:rPr>
          <w:rFonts w:ascii="仿宋" w:hAnsi="仿宋" w:eastAsia="仿宋"/>
          <w:sz w:val="32"/>
          <w:szCs w:val="32"/>
        </w:rPr>
        <w:t>；规范教材教辅选用，杜绝强制征订</w:t>
      </w:r>
      <w:r>
        <w:rPr>
          <w:rFonts w:hint="eastAsia" w:ascii="仿宋" w:hAnsi="仿宋" w:eastAsia="仿宋"/>
          <w:sz w:val="32"/>
          <w:szCs w:val="32"/>
          <w:lang w:eastAsia="zh-CN"/>
        </w:rPr>
        <w:t>（</w:t>
      </w:r>
      <w:r>
        <w:rPr>
          <w:rFonts w:hint="eastAsia" w:ascii="仿宋" w:hAnsi="仿宋" w:eastAsia="仿宋"/>
          <w:sz w:val="32"/>
          <w:szCs w:val="32"/>
          <w:lang w:val="en-US" w:eastAsia="zh-CN"/>
        </w:rPr>
        <w:t>教务科</w:t>
      </w:r>
      <w:r>
        <w:rPr>
          <w:rFonts w:hint="eastAsia" w:ascii="仿宋" w:hAnsi="仿宋" w:eastAsia="仿宋"/>
          <w:sz w:val="32"/>
          <w:szCs w:val="32"/>
          <w:lang w:eastAsia="zh-CN"/>
        </w:rPr>
        <w:t>）</w:t>
      </w:r>
      <w:r>
        <w:rPr>
          <w:rFonts w:ascii="仿宋" w:hAnsi="仿宋" w:eastAsia="仿宋"/>
          <w:sz w:val="32"/>
          <w:szCs w:val="32"/>
        </w:rPr>
        <w:t>；健全作息管理，保障学生睡眠、自主学习及锻炼时间，落实“双</w:t>
      </w:r>
      <w:r>
        <w:rPr>
          <w:rFonts w:hint="eastAsia" w:ascii="仿宋" w:hAnsi="仿宋" w:eastAsia="仿宋"/>
          <w:sz w:val="32"/>
          <w:szCs w:val="32"/>
        </w:rPr>
        <w:t>休</w:t>
      </w:r>
      <w:r>
        <w:rPr>
          <w:rFonts w:ascii="仿宋" w:hAnsi="仿宋" w:eastAsia="仿宋"/>
          <w:sz w:val="32"/>
          <w:szCs w:val="32"/>
        </w:rPr>
        <w:t>”</w:t>
      </w:r>
      <w:r>
        <w:rPr>
          <w:rFonts w:hint="eastAsia" w:ascii="仿宋" w:hAnsi="仿宋" w:eastAsia="仿宋"/>
          <w:sz w:val="32"/>
          <w:szCs w:val="32"/>
        </w:rPr>
        <w:t>政策</w:t>
      </w:r>
      <w:r>
        <w:rPr>
          <w:rFonts w:ascii="仿宋" w:hAnsi="仿宋" w:eastAsia="仿宋"/>
          <w:sz w:val="32"/>
          <w:szCs w:val="32"/>
        </w:rPr>
        <w:t>，营造健康有序的教育生态。</w:t>
      </w:r>
      <w:r>
        <w:rPr>
          <w:rFonts w:hint="eastAsia" w:ascii="仿宋" w:hAnsi="仿宋" w:eastAsia="仿宋"/>
          <w:sz w:val="32"/>
          <w:szCs w:val="32"/>
          <w:lang w:eastAsia="zh-CN"/>
        </w:rPr>
        <w:t>（</w:t>
      </w:r>
      <w:r>
        <w:rPr>
          <w:rFonts w:hint="eastAsia" w:ascii="仿宋" w:hAnsi="仿宋" w:eastAsia="仿宋"/>
          <w:sz w:val="32"/>
          <w:szCs w:val="32"/>
          <w:lang w:val="en-US" w:eastAsia="zh-CN"/>
        </w:rPr>
        <w:t>各级部、校区</w:t>
      </w:r>
      <w:r>
        <w:rPr>
          <w:rFonts w:hint="eastAsia" w:ascii="仿宋" w:hAnsi="仿宋" w:eastAsia="仿宋"/>
          <w:sz w:val="32"/>
          <w:szCs w:val="32"/>
          <w:lang w:eastAsia="zh-CN"/>
        </w:rPr>
        <w:t>）</w:t>
      </w:r>
    </w:p>
    <w:p w14:paraId="7C789196">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（2）规范集体备课。</w:t>
      </w:r>
      <w:r>
        <w:rPr>
          <w:rFonts w:ascii="仿宋" w:hAnsi="仿宋" w:eastAsia="仿宋"/>
          <w:sz w:val="32"/>
          <w:szCs w:val="32"/>
        </w:rPr>
        <w:t>推行“三定三研”模式：定时间、定内容、定主备人，研教材重难点、研学情差异点、研首课思政融入点。明确每课时教学目标、课时分配及思政育人点，统一教学进度与基础教学设计，通过“个人初备形成草案</w:t>
      </w:r>
      <w:r>
        <w:rPr>
          <w:rFonts w:hint="eastAsia" w:ascii="仿宋" w:hAnsi="仿宋" w:eastAsia="仿宋"/>
          <w:sz w:val="32"/>
          <w:szCs w:val="32"/>
        </w:rPr>
        <w:t>—</w:t>
      </w:r>
      <w:r>
        <w:rPr>
          <w:rFonts w:ascii="仿宋" w:hAnsi="仿宋" w:eastAsia="仿宋"/>
          <w:sz w:val="32"/>
          <w:szCs w:val="32"/>
        </w:rPr>
        <w:t>集体研讨打磨优化</w:t>
      </w:r>
      <w:r>
        <w:rPr>
          <w:rFonts w:hint="eastAsia" w:ascii="仿宋" w:hAnsi="仿宋" w:eastAsia="仿宋"/>
          <w:sz w:val="32"/>
          <w:szCs w:val="32"/>
        </w:rPr>
        <w:t>—</w:t>
      </w:r>
      <w:r>
        <w:rPr>
          <w:rFonts w:ascii="仿宋" w:hAnsi="仿宋" w:eastAsia="仿宋"/>
          <w:sz w:val="32"/>
          <w:szCs w:val="32"/>
        </w:rPr>
        <w:t>个性调整适配学情”流程，确保备课既有共性基础又具个性特色。</w:t>
      </w:r>
      <w:r>
        <w:rPr>
          <w:rFonts w:hint="eastAsia" w:ascii="仿宋" w:hAnsi="仿宋" w:eastAsia="仿宋"/>
          <w:sz w:val="32"/>
          <w:szCs w:val="32"/>
          <w:lang w:eastAsia="zh-CN"/>
        </w:rPr>
        <w:t>（</w:t>
      </w:r>
      <w:r>
        <w:rPr>
          <w:rFonts w:hint="eastAsia" w:ascii="仿宋" w:hAnsi="仿宋" w:eastAsia="仿宋"/>
          <w:sz w:val="32"/>
          <w:szCs w:val="32"/>
          <w:lang w:val="en-US" w:eastAsia="zh-CN"/>
        </w:rPr>
        <w:t>教务科</w:t>
      </w:r>
      <w:r>
        <w:rPr>
          <w:rFonts w:hint="eastAsia" w:ascii="仿宋" w:hAnsi="仿宋" w:eastAsia="仿宋"/>
          <w:sz w:val="32"/>
          <w:szCs w:val="32"/>
          <w:lang w:eastAsia="zh-CN"/>
        </w:rPr>
        <w:t>）</w:t>
      </w:r>
    </w:p>
    <w:p w14:paraId="38762E97">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（3）规范课堂授课。</w:t>
      </w:r>
      <w:r>
        <w:rPr>
          <w:rFonts w:ascii="仿宋" w:hAnsi="仿宋" w:eastAsia="仿宋"/>
          <w:sz w:val="32"/>
          <w:szCs w:val="32"/>
        </w:rPr>
        <w:t>深度践行“六环节二十四字教学法”</w:t>
      </w:r>
      <w:r>
        <w:rPr>
          <w:rFonts w:hint="eastAsia" w:ascii="仿宋" w:hAnsi="仿宋" w:eastAsia="仿宋"/>
          <w:sz w:val="32"/>
          <w:szCs w:val="32"/>
        </w:rPr>
        <w:t>，</w:t>
      </w:r>
      <w:r>
        <w:rPr>
          <w:rFonts w:ascii="仿宋" w:hAnsi="仿宋" w:eastAsia="仿宋"/>
          <w:sz w:val="32"/>
          <w:szCs w:val="32"/>
        </w:rPr>
        <w:t>课前预习明确任务清单，课堂导入结合生活情境，探究展示采用小组合作形式，精讲点拨聚焦关键问题，巩固练习注重分层设计，总结提升引导知识结构化。</w:t>
      </w:r>
      <w:r>
        <w:rPr>
          <w:rFonts w:hint="eastAsia" w:ascii="仿宋" w:hAnsi="仿宋" w:eastAsia="仿宋"/>
          <w:sz w:val="32"/>
          <w:szCs w:val="32"/>
        </w:rPr>
        <w:t>切实降低教育重心，让每一个学生都学有所思，学有所获。</w:t>
      </w:r>
      <w:r>
        <w:rPr>
          <w:rFonts w:hint="eastAsia" w:ascii="仿宋" w:hAnsi="仿宋" w:eastAsia="仿宋"/>
          <w:sz w:val="32"/>
          <w:szCs w:val="32"/>
          <w:lang w:eastAsia="zh-CN"/>
        </w:rPr>
        <w:t>（</w:t>
      </w:r>
      <w:r>
        <w:rPr>
          <w:rFonts w:hint="eastAsia" w:ascii="仿宋" w:hAnsi="仿宋" w:eastAsia="仿宋"/>
          <w:sz w:val="32"/>
          <w:szCs w:val="32"/>
          <w:lang w:val="en-US" w:eastAsia="zh-CN"/>
        </w:rPr>
        <w:t>教务科、各级部、校区</w:t>
      </w:r>
      <w:r>
        <w:rPr>
          <w:rFonts w:hint="eastAsia" w:ascii="仿宋" w:hAnsi="仿宋" w:eastAsia="仿宋"/>
          <w:sz w:val="32"/>
          <w:szCs w:val="32"/>
          <w:lang w:eastAsia="zh-CN"/>
        </w:rPr>
        <w:t>）</w:t>
      </w:r>
    </w:p>
    <w:p w14:paraId="28E61D84">
      <w:pPr>
        <w:adjustRightInd w:val="0"/>
        <w:snapToGrid w:val="0"/>
        <w:spacing w:line="540" w:lineRule="exact"/>
        <w:ind w:firstLine="643" w:firstLineChars="200"/>
        <w:rPr>
          <w:rFonts w:hint="eastAsia" w:ascii="仿宋" w:hAnsi="仿宋" w:eastAsia="仿宋"/>
          <w:b/>
          <w:bCs/>
          <w:sz w:val="32"/>
          <w:szCs w:val="32"/>
        </w:rPr>
      </w:pPr>
      <w:r>
        <w:rPr>
          <w:rFonts w:hint="eastAsia" w:ascii="仿宋" w:hAnsi="仿宋" w:eastAsia="仿宋"/>
          <w:b/>
          <w:bCs/>
          <w:sz w:val="32"/>
          <w:szCs w:val="32"/>
        </w:rPr>
        <w:t>4.科研工作专业化</w:t>
      </w:r>
      <w:r>
        <w:rPr>
          <w:rFonts w:hint="eastAsia" w:ascii="仿宋" w:hAnsi="仿宋" w:eastAsia="仿宋"/>
          <w:b/>
          <w:bCs/>
          <w:sz w:val="32"/>
          <w:szCs w:val="32"/>
          <w:lang w:eastAsia="zh-CN"/>
        </w:rPr>
        <w:t>（</w:t>
      </w:r>
      <w:r>
        <w:rPr>
          <w:rFonts w:hint="eastAsia" w:ascii="仿宋" w:hAnsi="仿宋" w:eastAsia="仿宋"/>
          <w:b/>
          <w:bCs/>
          <w:sz w:val="32"/>
          <w:szCs w:val="32"/>
          <w:lang w:val="en-US" w:eastAsia="zh-CN"/>
        </w:rPr>
        <w:t>教研科</w:t>
      </w:r>
      <w:r>
        <w:rPr>
          <w:rFonts w:hint="eastAsia" w:ascii="仿宋" w:hAnsi="仿宋" w:eastAsia="仿宋"/>
          <w:b/>
          <w:bCs/>
          <w:sz w:val="32"/>
          <w:szCs w:val="32"/>
          <w:lang w:eastAsia="zh-CN"/>
        </w:rPr>
        <w:t>）</w:t>
      </w:r>
      <w:r>
        <w:rPr>
          <w:rFonts w:hint="eastAsia" w:ascii="仿宋" w:hAnsi="仿宋" w:eastAsia="仿宋"/>
          <w:b/>
          <w:bCs/>
          <w:sz w:val="32"/>
          <w:szCs w:val="32"/>
        </w:rPr>
        <w:t>​</w:t>
      </w:r>
    </w:p>
    <w:p w14:paraId="1F070F72">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（1）</w:t>
      </w:r>
      <w:r>
        <w:rPr>
          <w:rFonts w:ascii="仿宋" w:hAnsi="仿宋" w:eastAsia="仿宋"/>
          <w:b/>
          <w:bCs/>
          <w:sz w:val="32"/>
          <w:szCs w:val="32"/>
        </w:rPr>
        <w:t>组建专业研究团队</w:t>
      </w:r>
      <w:r>
        <w:rPr>
          <w:rFonts w:hint="eastAsia" w:ascii="仿宋" w:hAnsi="仿宋" w:eastAsia="仿宋"/>
          <w:b/>
          <w:bCs/>
          <w:sz w:val="32"/>
          <w:szCs w:val="32"/>
        </w:rPr>
        <w:t>。</w:t>
      </w:r>
      <w:r>
        <w:rPr>
          <w:rFonts w:ascii="仿宋" w:hAnsi="仿宋" w:eastAsia="仿宋"/>
          <w:sz w:val="32"/>
          <w:szCs w:val="32"/>
        </w:rPr>
        <w:t>构建“教研组集体作战+研究共同体协作”模式，既发挥教研组集中攻关优势，又鼓励教师跨学科、跨年级组建合作团队，形成多元研究力量。​</w:t>
      </w:r>
    </w:p>
    <w:p w14:paraId="6CE84E9F">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（2）</w:t>
      </w:r>
      <w:r>
        <w:rPr>
          <w:rFonts w:ascii="仿宋" w:hAnsi="仿宋" w:eastAsia="仿宋"/>
          <w:b/>
          <w:bCs/>
          <w:sz w:val="32"/>
          <w:szCs w:val="32"/>
        </w:rPr>
        <w:t>实施精准指导</w:t>
      </w:r>
      <w:r>
        <w:rPr>
          <w:rFonts w:hint="eastAsia" w:ascii="仿宋" w:hAnsi="仿宋" w:eastAsia="仿宋"/>
          <w:b/>
          <w:bCs/>
          <w:sz w:val="32"/>
          <w:szCs w:val="32"/>
        </w:rPr>
        <w:t>。</w:t>
      </w:r>
      <w:r>
        <w:rPr>
          <w:rFonts w:ascii="仿宋" w:hAnsi="仿宋" w:eastAsia="仿宋"/>
          <w:sz w:val="32"/>
          <w:szCs w:val="32"/>
        </w:rPr>
        <w:t>引导教师立足课堂教学，梳理普遍存在的共性问题，精准申报各级课题。邀请教研员、高校专家及学科名师进校指导，通过专题培训、中期评估等方式，提升课题研究的科学性与实践性。</w:t>
      </w:r>
    </w:p>
    <w:p w14:paraId="271D0B2C">
      <w:pPr>
        <w:adjustRightInd w:val="0"/>
        <w:snapToGrid w:val="0"/>
        <w:spacing w:line="540" w:lineRule="exact"/>
        <w:ind w:firstLine="643" w:firstLineChars="200"/>
        <w:rPr>
          <w:rFonts w:hint="eastAsia" w:ascii="仿宋" w:hAnsi="仿宋" w:eastAsia="仿宋"/>
          <w:sz w:val="32"/>
          <w:szCs w:val="32"/>
        </w:rPr>
      </w:pPr>
      <w:r>
        <w:rPr>
          <w:rFonts w:hint="eastAsia" w:ascii="仿宋" w:hAnsi="仿宋" w:eastAsia="仿宋"/>
          <w:b/>
          <w:bCs/>
          <w:sz w:val="32"/>
          <w:szCs w:val="32"/>
        </w:rPr>
        <w:t>（3）</w:t>
      </w:r>
      <w:r>
        <w:rPr>
          <w:rFonts w:ascii="仿宋" w:hAnsi="仿宋" w:eastAsia="仿宋"/>
          <w:b/>
          <w:bCs/>
          <w:sz w:val="32"/>
          <w:szCs w:val="32"/>
        </w:rPr>
        <w:t>注重成果共享</w:t>
      </w:r>
      <w:r>
        <w:rPr>
          <w:rFonts w:hint="eastAsia" w:ascii="仿宋" w:hAnsi="仿宋" w:eastAsia="仿宋"/>
          <w:b/>
          <w:bCs/>
          <w:sz w:val="32"/>
          <w:szCs w:val="32"/>
        </w:rPr>
        <w:t>。</w:t>
      </w:r>
      <w:r>
        <w:rPr>
          <w:rFonts w:ascii="仿宋" w:hAnsi="仿宋" w:eastAsia="仿宋"/>
          <w:sz w:val="32"/>
          <w:szCs w:val="32"/>
        </w:rPr>
        <w:t>定期梳理科研经验，通过学术节、成果展示会等平台推广优秀案例，办好《英雄山教研》杂志</w:t>
      </w:r>
      <w:r>
        <w:rPr>
          <w:rFonts w:hint="eastAsia" w:ascii="仿宋" w:hAnsi="仿宋" w:eastAsia="仿宋"/>
          <w:sz w:val="32"/>
          <w:szCs w:val="32"/>
        </w:rPr>
        <w:t>，</w:t>
      </w:r>
      <w:r>
        <w:rPr>
          <w:rFonts w:ascii="仿宋" w:hAnsi="仿宋" w:eastAsia="仿宋"/>
          <w:sz w:val="32"/>
          <w:szCs w:val="32"/>
        </w:rPr>
        <w:t>搭建交流载体。营造浓厚学术氛围，促进研究成果辐射延伸。</w:t>
      </w:r>
    </w:p>
    <w:p w14:paraId="20424F8F">
      <w:pPr>
        <w:adjustRightInd w:val="0"/>
        <w:snapToGrid w:val="0"/>
        <w:spacing w:line="54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5.教育工作目标化​</w:t>
      </w:r>
    </w:p>
    <w:p w14:paraId="2AF2D9BF">
      <w:pPr>
        <w:adjustRightInd w:val="0"/>
        <w:snapToGrid w:val="0"/>
        <w:spacing w:line="540" w:lineRule="exact"/>
        <w:ind w:firstLine="640" w:firstLineChars="200"/>
        <w:rPr>
          <w:rFonts w:hint="eastAsia" w:ascii="仿宋" w:hAnsi="仿宋" w:eastAsia="仿宋"/>
          <w:sz w:val="32"/>
          <w:szCs w:val="32"/>
        </w:rPr>
      </w:pPr>
      <w:r>
        <w:rPr>
          <w:rFonts w:ascii="仿宋" w:hAnsi="仿宋" w:eastAsia="仿宋"/>
          <w:sz w:val="32"/>
          <w:szCs w:val="32"/>
        </w:rPr>
        <w:t>以目标为导向，明确育人方向与质量追求的双重目标，推动教育实践精准发力、成效可测。</w:t>
      </w:r>
    </w:p>
    <w:p w14:paraId="41984216">
      <w:pPr>
        <w:adjustRightInd w:val="0"/>
        <w:snapToGrid w:val="0"/>
        <w:spacing w:line="540" w:lineRule="exact"/>
        <w:ind w:firstLine="643" w:firstLineChars="200"/>
        <w:rPr>
          <w:rFonts w:hint="eastAsia" w:ascii="仿宋" w:hAnsi="仿宋" w:eastAsia="仿宋"/>
          <w:sz w:val="32"/>
          <w:szCs w:val="32"/>
          <w:lang w:eastAsia="zh-CN"/>
        </w:rPr>
      </w:pPr>
      <w:r>
        <w:rPr>
          <w:rFonts w:hint="eastAsia" w:ascii="仿宋" w:hAnsi="仿宋" w:eastAsia="仿宋"/>
          <w:b/>
          <w:bCs/>
          <w:sz w:val="32"/>
          <w:szCs w:val="32"/>
        </w:rPr>
        <w:t>（1）</w:t>
      </w:r>
      <w:r>
        <w:rPr>
          <w:rFonts w:ascii="仿宋" w:hAnsi="仿宋" w:eastAsia="仿宋"/>
          <w:b/>
          <w:bCs/>
          <w:sz w:val="32"/>
          <w:szCs w:val="32"/>
        </w:rPr>
        <w:t>育人目标</w:t>
      </w:r>
      <w:r>
        <w:rPr>
          <w:rFonts w:hint="eastAsia" w:ascii="仿宋" w:hAnsi="仿宋" w:eastAsia="仿宋"/>
          <w:b/>
          <w:bCs/>
          <w:sz w:val="32"/>
          <w:szCs w:val="32"/>
        </w:rPr>
        <w:t>。</w:t>
      </w:r>
      <w:r>
        <w:rPr>
          <w:rFonts w:ascii="仿宋" w:hAnsi="仿宋" w:eastAsia="仿宋"/>
          <w:sz w:val="32"/>
          <w:szCs w:val="32"/>
        </w:rPr>
        <w:t>坚持管理育人、教书育人、服务育人、全员育人、全程育人，构建全方位育人体系，着力培养</w:t>
      </w:r>
      <w:r>
        <w:rPr>
          <w:rFonts w:hint="eastAsia" w:ascii="仿宋" w:hAnsi="仿宋" w:eastAsia="仿宋"/>
          <w:sz w:val="32"/>
          <w:szCs w:val="32"/>
        </w:rPr>
        <w:t>“</w:t>
      </w:r>
      <w:r>
        <w:rPr>
          <w:rFonts w:ascii="仿宋" w:hAnsi="仿宋" w:eastAsia="仿宋"/>
          <w:sz w:val="32"/>
          <w:szCs w:val="32"/>
        </w:rPr>
        <w:t>理想远大、胸怀宽大、信心强大、学问博大</w:t>
      </w:r>
      <w:r>
        <w:rPr>
          <w:rFonts w:hint="eastAsia" w:ascii="仿宋" w:hAnsi="仿宋" w:eastAsia="仿宋"/>
          <w:sz w:val="32"/>
          <w:szCs w:val="32"/>
        </w:rPr>
        <w:t>”</w:t>
      </w:r>
      <w:r>
        <w:rPr>
          <w:rFonts w:ascii="仿宋" w:hAnsi="仿宋" w:eastAsia="仿宋"/>
          <w:sz w:val="32"/>
          <w:szCs w:val="32"/>
        </w:rPr>
        <w:t>的新时代学子，以学生全面发展推动</w:t>
      </w:r>
      <w:r>
        <w:rPr>
          <w:rFonts w:hint="eastAsia" w:ascii="仿宋" w:hAnsi="仿宋" w:eastAsia="仿宋"/>
          <w:sz w:val="32"/>
          <w:szCs w:val="32"/>
        </w:rPr>
        <w:t>“</w:t>
      </w:r>
      <w:r>
        <w:rPr>
          <w:rFonts w:ascii="仿宋" w:hAnsi="仿宋" w:eastAsia="仿宋"/>
          <w:sz w:val="32"/>
          <w:szCs w:val="32"/>
        </w:rPr>
        <w:t>树名师、育名生、创名校</w:t>
      </w:r>
      <w:r>
        <w:rPr>
          <w:rFonts w:hint="eastAsia" w:ascii="仿宋" w:hAnsi="仿宋" w:eastAsia="仿宋"/>
          <w:sz w:val="32"/>
          <w:szCs w:val="32"/>
        </w:rPr>
        <w:t>”</w:t>
      </w:r>
      <w:r>
        <w:rPr>
          <w:rFonts w:ascii="仿宋" w:hAnsi="仿宋" w:eastAsia="仿宋"/>
          <w:sz w:val="32"/>
          <w:szCs w:val="32"/>
        </w:rPr>
        <w:t>教育目标落地，培养担当民族复兴大任的时代新人。</w:t>
      </w:r>
      <w:r>
        <w:rPr>
          <w:rFonts w:hint="eastAsia" w:ascii="仿宋" w:hAnsi="仿宋" w:eastAsia="仿宋"/>
          <w:sz w:val="32"/>
          <w:szCs w:val="32"/>
          <w:lang w:eastAsia="zh-CN"/>
        </w:rPr>
        <w:t>（</w:t>
      </w:r>
      <w:r>
        <w:rPr>
          <w:rFonts w:hint="eastAsia" w:ascii="仿宋" w:hAnsi="仿宋" w:eastAsia="仿宋"/>
          <w:sz w:val="32"/>
          <w:szCs w:val="32"/>
          <w:lang w:val="en-US" w:eastAsia="zh-CN"/>
        </w:rPr>
        <w:t>学校各科室、级部、校区</w:t>
      </w:r>
      <w:r>
        <w:rPr>
          <w:rFonts w:hint="eastAsia" w:ascii="仿宋" w:hAnsi="仿宋" w:eastAsia="仿宋"/>
          <w:sz w:val="32"/>
          <w:szCs w:val="32"/>
          <w:lang w:eastAsia="zh-CN"/>
        </w:rPr>
        <w:t>）</w:t>
      </w:r>
    </w:p>
    <w:p w14:paraId="092C2DB2">
      <w:pPr>
        <w:adjustRightInd w:val="0"/>
        <w:snapToGrid w:val="0"/>
        <w:spacing w:line="540" w:lineRule="exact"/>
        <w:ind w:firstLine="640" w:firstLineChars="200"/>
        <w:rPr>
          <w:rFonts w:hint="default" w:ascii="仿宋" w:hAnsi="仿宋" w:eastAsia="仿宋"/>
          <w:sz w:val="32"/>
          <w:szCs w:val="32"/>
          <w:lang w:val="en-US" w:eastAsia="zh-CN"/>
        </w:rPr>
      </w:pPr>
      <w:r>
        <w:rPr>
          <w:rFonts w:ascii="Cambria Math" w:hAnsi="Cambria Math" w:eastAsia="仿宋" w:cs="Cambria Math"/>
          <w:sz w:val="32"/>
          <w:szCs w:val="32"/>
        </w:rPr>
        <w:t>​</w:t>
      </w:r>
      <w:r>
        <w:rPr>
          <w:rFonts w:hint="eastAsia" w:ascii="仿宋" w:hAnsi="仿宋" w:eastAsia="仿宋"/>
          <w:b/>
          <w:bCs/>
          <w:sz w:val="32"/>
          <w:szCs w:val="32"/>
        </w:rPr>
        <w:t>（2）</w:t>
      </w:r>
      <w:r>
        <w:rPr>
          <w:rFonts w:ascii="仿宋" w:hAnsi="仿宋" w:eastAsia="仿宋"/>
          <w:b/>
          <w:bCs/>
          <w:sz w:val="32"/>
          <w:szCs w:val="32"/>
        </w:rPr>
        <w:t>质量目标</w:t>
      </w:r>
      <w:r>
        <w:rPr>
          <w:rFonts w:hint="eastAsia" w:ascii="仿宋" w:hAnsi="仿宋" w:eastAsia="仿宋"/>
          <w:b/>
          <w:bCs/>
          <w:sz w:val="32"/>
          <w:szCs w:val="32"/>
        </w:rPr>
        <w:t>。</w:t>
      </w:r>
      <w:r>
        <w:rPr>
          <w:rFonts w:ascii="仿宋" w:hAnsi="仿宋" w:eastAsia="仿宋"/>
          <w:sz w:val="32"/>
          <w:szCs w:val="32"/>
        </w:rPr>
        <w:t>聚焦高考核心任务，通过压实目标责任、落实一生一案、强化命题研究精准施策，奋力实现清北录取1人的</w:t>
      </w:r>
      <w:r>
        <w:rPr>
          <w:rFonts w:hint="eastAsia" w:ascii="仿宋" w:hAnsi="仿宋" w:eastAsia="仿宋"/>
          <w:sz w:val="32"/>
          <w:szCs w:val="32"/>
        </w:rPr>
        <w:t>目标</w:t>
      </w:r>
      <w:r>
        <w:rPr>
          <w:rFonts w:ascii="仿宋" w:hAnsi="仿宋" w:eastAsia="仿宋"/>
          <w:sz w:val="32"/>
          <w:szCs w:val="32"/>
        </w:rPr>
        <w:t>，大幅提升本科、重点本科及一流本科上线人数与质量，全面达成</w:t>
      </w:r>
      <w:r>
        <w:rPr>
          <w:rFonts w:hint="eastAsia" w:ascii="仿宋" w:hAnsi="仿宋" w:eastAsia="仿宋"/>
          <w:sz w:val="32"/>
          <w:szCs w:val="32"/>
        </w:rPr>
        <w:t>“</w:t>
      </w:r>
      <w:r>
        <w:rPr>
          <w:rFonts w:ascii="仿宋" w:hAnsi="仿宋" w:eastAsia="仿宋"/>
          <w:sz w:val="32"/>
          <w:szCs w:val="32"/>
        </w:rPr>
        <w:t>低进高出、高进优出、优进特出</w:t>
      </w:r>
      <w:r>
        <w:rPr>
          <w:rFonts w:hint="eastAsia" w:ascii="仿宋" w:hAnsi="仿宋" w:eastAsia="仿宋"/>
          <w:sz w:val="32"/>
          <w:szCs w:val="32"/>
        </w:rPr>
        <w:t>”</w:t>
      </w:r>
      <w:r>
        <w:rPr>
          <w:rFonts w:ascii="仿宋" w:hAnsi="仿宋" w:eastAsia="仿宋"/>
          <w:sz w:val="32"/>
          <w:szCs w:val="32"/>
        </w:rPr>
        <w:t>的办学追求，彰显学校育人实效与教学实力。</w:t>
      </w:r>
      <w:r>
        <w:rPr>
          <w:rFonts w:hint="eastAsia" w:ascii="仿宋" w:hAnsi="仿宋" w:eastAsia="仿宋"/>
          <w:sz w:val="32"/>
          <w:szCs w:val="32"/>
          <w:lang w:eastAsia="zh-CN"/>
        </w:rPr>
        <w:t>（</w:t>
      </w:r>
      <w:r>
        <w:rPr>
          <w:rFonts w:hint="eastAsia" w:ascii="仿宋" w:hAnsi="仿宋" w:eastAsia="仿宋"/>
          <w:sz w:val="32"/>
          <w:szCs w:val="32"/>
          <w:lang w:val="en-US" w:eastAsia="zh-CN"/>
        </w:rPr>
        <w:t>高三级部</w:t>
      </w:r>
      <w:r>
        <w:rPr>
          <w:rFonts w:hint="eastAsia" w:ascii="仿宋" w:hAnsi="仿宋" w:eastAsia="仿宋"/>
          <w:sz w:val="32"/>
          <w:szCs w:val="32"/>
          <w:lang w:eastAsia="zh-CN"/>
        </w:rPr>
        <w:t>）</w:t>
      </w:r>
    </w:p>
    <w:bookmarkEnd w:id="5"/>
    <w:p w14:paraId="7EE1C81F">
      <w:pPr>
        <w:adjustRightInd w:val="0"/>
        <w:snapToGrid w:val="0"/>
        <w:spacing w:line="540" w:lineRule="exact"/>
        <w:ind w:firstLine="640" w:firstLineChars="200"/>
        <w:rPr>
          <w:rFonts w:hint="eastAsia" w:ascii="仿宋" w:hAnsi="仿宋" w:eastAsia="仿宋"/>
          <w:sz w:val="32"/>
          <w:szCs w:val="32"/>
        </w:rPr>
      </w:pPr>
      <w:r>
        <w:rPr>
          <w:rFonts w:hint="eastAsia" w:ascii="仿宋" w:hAnsi="仿宋" w:eastAsia="仿宋"/>
          <w:sz w:val="32"/>
          <w:szCs w:val="32"/>
        </w:rPr>
        <w:t>“潮涌千舟渡，风好正扬帆。” 新学年的号角已吹响，让我们以“时不我待”的紧迫感聚力前行，以“舍我其谁” 的责任感挥毫答卷，以“滴水穿石”的韧劲执锐攻坚。家校同心，师生同行，于细微处见真章，于点滴中求突破，让每一份付出都化为照亮前路的星光，让每一次拼搏都成为叩响成功的鼓点，在建设高品质学校的征程上勇毅前行，共同谱写立德树人的壮丽篇章，为教育强国梦贡献我们的智慧和力量！</w:t>
      </w:r>
    </w:p>
    <w:sectPr>
      <w:footerReference r:id="rId3" w:type="default"/>
      <w:pgSz w:w="11906" w:h="16838"/>
      <w:pgMar w:top="1701" w:right="1701" w:bottom="1701"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F9B4D">
    <w:pPr>
      <w:pStyle w:val="11"/>
      <w:rPr>
        <w:rFonts w:hint="eastAsia"/>
      </w:rPr>
    </w:pPr>
    <w:r>
      <mc:AlternateContent>
        <mc:Choice Requires="wps">
          <w:drawing>
            <wp:anchor distT="0" distB="0" distL="114300" distR="114300" simplePos="0" relativeHeight="251659264" behindDoc="0" locked="0" layoutInCell="1" allowOverlap="1">
              <wp:simplePos x="0" y="0"/>
              <wp:positionH relativeFrom="margin">
                <wp:posOffset>2636520</wp:posOffset>
              </wp:positionH>
              <wp:positionV relativeFrom="paragraph">
                <wp:posOffset>0</wp:posOffset>
              </wp:positionV>
              <wp:extent cx="3105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105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782A2">
                          <w:pPr>
                            <w:pStyle w:val="1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7.6pt;margin-top:0pt;height:144pt;width:24.45pt;mso-position-horizontal-relative:margin;z-index:251659264;mso-width-relative:page;mso-height-relative:page;" filled="f" stroked="f" coordsize="21600,21600" o:gfxdata="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ovAprWAAAACAEAAA8AAAAAAAAAAQAgAAAAIgAAAGRycy9kb3ducmV2LnhtbFBL&#10;AQIUABQAAAAIAIdO4kAx9PnwMQIAAFYEAAAOAAAAAAAAAAEAIAAAACUBAABkcnMvZTJvRG9jLnht&#10;bFBLBQYAAAAABgAGAFkBAADIBQAAAAA=&#10;">
              <v:fill on="f" focussize="0,0"/>
              <v:stroke on="f" weight="0.5pt"/>
              <v:imagedata o:title=""/>
              <o:lock v:ext="edit" aspectratio="f"/>
              <v:textbox inset="0mm,0mm,0mm,0mm" style="mso-fit-shape-to-text:t;">
                <w:txbxContent>
                  <w:p w14:paraId="4A9782A2">
                    <w:pPr>
                      <w:pStyle w:val="1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58"/>
    <w:rsid w:val="000018D7"/>
    <w:rsid w:val="00004980"/>
    <w:rsid w:val="000404BA"/>
    <w:rsid w:val="000710F5"/>
    <w:rsid w:val="00074929"/>
    <w:rsid w:val="000F2B60"/>
    <w:rsid w:val="001A28AA"/>
    <w:rsid w:val="001B720F"/>
    <w:rsid w:val="001F2CFF"/>
    <w:rsid w:val="002027FC"/>
    <w:rsid w:val="00245C36"/>
    <w:rsid w:val="0025690D"/>
    <w:rsid w:val="003119A9"/>
    <w:rsid w:val="00371147"/>
    <w:rsid w:val="00387081"/>
    <w:rsid w:val="003911F4"/>
    <w:rsid w:val="003A0858"/>
    <w:rsid w:val="003A1E32"/>
    <w:rsid w:val="003B4E13"/>
    <w:rsid w:val="004175B9"/>
    <w:rsid w:val="004E3409"/>
    <w:rsid w:val="004F430F"/>
    <w:rsid w:val="00526ECF"/>
    <w:rsid w:val="005C64A8"/>
    <w:rsid w:val="005D46A6"/>
    <w:rsid w:val="00613A6A"/>
    <w:rsid w:val="006454EA"/>
    <w:rsid w:val="00693964"/>
    <w:rsid w:val="006C19D7"/>
    <w:rsid w:val="006D49AC"/>
    <w:rsid w:val="006D6FDC"/>
    <w:rsid w:val="00872022"/>
    <w:rsid w:val="008B564F"/>
    <w:rsid w:val="008D478B"/>
    <w:rsid w:val="008E162D"/>
    <w:rsid w:val="008F7922"/>
    <w:rsid w:val="00936398"/>
    <w:rsid w:val="00982DF2"/>
    <w:rsid w:val="00990200"/>
    <w:rsid w:val="009C162D"/>
    <w:rsid w:val="009F5458"/>
    <w:rsid w:val="00A2678C"/>
    <w:rsid w:val="00A73E31"/>
    <w:rsid w:val="00AA7071"/>
    <w:rsid w:val="00AD6CEA"/>
    <w:rsid w:val="00B27939"/>
    <w:rsid w:val="00B32082"/>
    <w:rsid w:val="00B37242"/>
    <w:rsid w:val="00B77ED6"/>
    <w:rsid w:val="00B86A28"/>
    <w:rsid w:val="00BC48DA"/>
    <w:rsid w:val="00BF06C3"/>
    <w:rsid w:val="00C2071C"/>
    <w:rsid w:val="00C20906"/>
    <w:rsid w:val="00C30901"/>
    <w:rsid w:val="00C37D3E"/>
    <w:rsid w:val="00C766E5"/>
    <w:rsid w:val="00D02C6E"/>
    <w:rsid w:val="00D24479"/>
    <w:rsid w:val="00D24D8A"/>
    <w:rsid w:val="00D26077"/>
    <w:rsid w:val="00DF1982"/>
    <w:rsid w:val="00E10482"/>
    <w:rsid w:val="00E77F90"/>
    <w:rsid w:val="00EC019A"/>
    <w:rsid w:val="00ED76AF"/>
    <w:rsid w:val="00EF6779"/>
    <w:rsid w:val="00F341B0"/>
    <w:rsid w:val="00F367E1"/>
    <w:rsid w:val="00F62912"/>
    <w:rsid w:val="00F92977"/>
    <w:rsid w:val="0ABF3E79"/>
    <w:rsid w:val="0C0E23EF"/>
    <w:rsid w:val="108C6024"/>
    <w:rsid w:val="15804BC3"/>
    <w:rsid w:val="174E3C38"/>
    <w:rsid w:val="18972297"/>
    <w:rsid w:val="1D13631D"/>
    <w:rsid w:val="1E6A731A"/>
    <w:rsid w:val="1FF42436"/>
    <w:rsid w:val="27DA0163"/>
    <w:rsid w:val="2C390C9C"/>
    <w:rsid w:val="2D4B63E2"/>
    <w:rsid w:val="30393E95"/>
    <w:rsid w:val="3590068F"/>
    <w:rsid w:val="3CF238ED"/>
    <w:rsid w:val="3EE020AB"/>
    <w:rsid w:val="44641089"/>
    <w:rsid w:val="450F4AB6"/>
    <w:rsid w:val="4880045B"/>
    <w:rsid w:val="48E2294C"/>
    <w:rsid w:val="49DA3B9B"/>
    <w:rsid w:val="4C4D68A6"/>
    <w:rsid w:val="5184487E"/>
    <w:rsid w:val="54295E4B"/>
    <w:rsid w:val="568B009A"/>
    <w:rsid w:val="578515EA"/>
    <w:rsid w:val="57B91E0A"/>
    <w:rsid w:val="58B77EC9"/>
    <w:rsid w:val="58D96E7F"/>
    <w:rsid w:val="5989588B"/>
    <w:rsid w:val="5BEC121C"/>
    <w:rsid w:val="62195750"/>
    <w:rsid w:val="623624FA"/>
    <w:rsid w:val="62FA19CF"/>
    <w:rsid w:val="661A55F3"/>
    <w:rsid w:val="674E19F8"/>
    <w:rsid w:val="683B38C3"/>
    <w:rsid w:val="6A7A2AD8"/>
    <w:rsid w:val="6BF112B5"/>
    <w:rsid w:val="6D7D690F"/>
    <w:rsid w:val="6E7D17AD"/>
    <w:rsid w:val="7060454A"/>
    <w:rsid w:val="73DC4504"/>
    <w:rsid w:val="799C669C"/>
    <w:rsid w:val="7C9715E4"/>
    <w:rsid w:val="7CDE5A30"/>
    <w:rsid w:val="7D777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rPr>
      <w:rFonts w:ascii="Times New Roman" w:hAnsi="Times New Roman" w:cs="Times New Roman"/>
      <w:sz w:val="24"/>
      <w:szCs w:val="24"/>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character" w:customStyle="1" w:styleId="38">
    <w:name w:val="不明显强调1"/>
    <w:basedOn w:val="17"/>
    <w:qFormat/>
    <w:uiPriority w:val="19"/>
    <w:rPr>
      <w:i/>
      <w:iCs/>
      <w:color w:val="404040" w:themeColor="text1" w:themeTint="BF"/>
      <w14:textFill>
        <w14:solidFill>
          <w14:schemeClr w14:val="tx1">
            <w14:lumMod w14:val="75000"/>
            <w14:lumOff w14:val="25000"/>
          </w14:schemeClr>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2AE99-E482-4884-AC8A-840016D84E7A}">
  <ds:schemaRefs/>
</ds:datastoreItem>
</file>

<file path=docProps/app.xml><?xml version="1.0" encoding="utf-8"?>
<Properties xmlns="http://schemas.openxmlformats.org/officeDocument/2006/extended-properties" xmlns:vt="http://schemas.openxmlformats.org/officeDocument/2006/docPropsVTypes">
  <Template>Normal</Template>
  <Pages>14</Pages>
  <Words>2669</Words>
  <Characters>2686</Characters>
  <Lines>52</Lines>
  <Paragraphs>14</Paragraphs>
  <TotalTime>2</TotalTime>
  <ScaleCrop>false</ScaleCrop>
  <LinksUpToDate>false</LinksUpToDate>
  <CharactersWithSpaces>2686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2025-08-12T01:47:00Z</dcterms:created>
  <dc:creator>YANJS</dc:creator>
  <cp:lastModifiedBy>前锋Killer是枕头Man</cp:lastModifiedBy>
  <cp:lastPrinted>2025-08-12T01:45:00Z</cp:lastPrinted>
  <dcterms:modified xsi:type="dcterms:W3CDTF">2025-09-04T08:52:02Z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eyJoZGlkIjoiMmJiYTVhNjljMTU4MDU0MTg2MGVkNGQ1OGI4NjhkZmMiLCJ1c2VySWQiOiIzNzI3NDgwNDUifQ==</vt:lpwstr>
  </property>
  <property fmtid="{D5CDD505-2E9C-101B-9397-08002B2CF9AE}" pid="3" name="KSOProductBuildVer">
    <vt:lpwstr>2052-12.1.0.22529</vt:lpwstr>
  </property>
  <property fmtid="{D5CDD505-2E9C-101B-9397-08002B2CF9AE}" pid="4" name="ICV">
    <vt:lpwstr>94DD837988DA4770AB488C88AC403786_13</vt:lpwstr>
  </property>
</Properties>
</file>